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MS Mincho" w:cs="MS Mincho" w:eastAsia="MS Mincho" w:hAnsi="MS Mincho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LE PANIER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VANVÉEN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 CONTRAT D’ENGAGEMENT PAIN BIO</w:t>
      </w:r>
      <w:r w:rsidDel="00000000" w:rsidR="00000000" w:rsidRPr="00000000">
        <w:rPr>
          <w:rFonts w:ascii="MS Mincho" w:cs="MS Mincho" w:eastAsia="MS Mincho" w:hAnsi="MS Mincho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4066540</wp:posOffset>
            </wp:positionH>
            <wp:positionV relativeFrom="paragraph">
              <wp:posOffset>0</wp:posOffset>
            </wp:positionV>
            <wp:extent cx="1828800" cy="495300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1906</wp:posOffset>
            </wp:positionH>
            <wp:positionV relativeFrom="paragraph">
              <wp:posOffset>1905</wp:posOffset>
            </wp:positionV>
            <wp:extent cx="1566545" cy="472440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Du 31 janvier 2023 au 12 décembre 2023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Référents Pain AMAP : Sylvie Boulmé, Valérie Duchesne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Téléphone : 06 12 23 96 35 ou 06 07 26 77 79</w:t>
        <w:br w:type="textWrapping"/>
        <w:t xml:space="preserve">Courriel : </w:t>
      </w:r>
      <w:hyperlink r:id="rId9">
        <w:r w:rsidDel="00000000" w:rsidR="00000000" w:rsidRPr="00000000">
          <w:rPr>
            <w:rFonts w:ascii="Times" w:cs="Times" w:eastAsia="Times" w:hAnsi="Times"/>
            <w:color w:val="0563c1"/>
            <w:u w:val="single"/>
            <w:rtl w:val="0"/>
          </w:rPr>
          <w:t xml:space="preserve">sylvie.boulme@yahoo.fr</w:t>
        </w:r>
      </w:hyperlink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;  </w:t>
      </w:r>
      <w:hyperlink r:id="rId10">
        <w:r w:rsidDel="00000000" w:rsidR="00000000" w:rsidRPr="00000000">
          <w:rPr>
            <w:rFonts w:ascii="Times" w:cs="Times" w:eastAsia="Times" w:hAnsi="Times"/>
            <w:color w:val="0563c1"/>
            <w:u w:val="single"/>
            <w:rtl w:val="0"/>
          </w:rPr>
          <w:t xml:space="preserve">v.duchesne@gmail.com</w:t>
        </w:r>
      </w:hyperlink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Le présent contrat d’approvisionnement est établi entre l’adhérent(e) :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Nom : ___________________________   Prénom : _________________________________</w:t>
        <w:br w:type="textWrapping"/>
        <w:t xml:space="preserve">Courriel :___________________________________________________________________</w:t>
        <w:br w:type="textWrapping"/>
        <w:t xml:space="preserve">Téléphone : ____________________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Et la boulangerie bio autogérée :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LA CONQUETE DU PAIN au 47, rue de la Beaune à MONTREUIL (93100)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Courriel : laconquetedupain.liv@gmail.com - Téléphone (Boulanger) : 06 50 92 59 74 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ENGAGEMENTS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rtl w:val="0"/>
        </w:rPr>
        <w:t xml:space="preserve">Pour l’adhérent(e) :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br w:type="textWrapping"/>
        <w:t xml:space="preserve">Préfinancer de la production.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Être solidaire avec la boulangerie dans les aléas de la production.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rtl w:val="0"/>
        </w:rPr>
        <w:t xml:space="preserve">Pour le boulanger :</w:t>
      </w:r>
      <w:r w:rsidDel="00000000" w:rsidR="00000000" w:rsidRPr="00000000">
        <w:rPr>
          <w:rFonts w:ascii="MS Mincho" w:cs="MS Mincho" w:eastAsia="MS Mincho" w:hAnsi="MS Mincho"/>
          <w:i w:val="1"/>
          <w:color w:val="00000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Livrer chaque semaine du pain frais produit à la boulangerie et à partir de farines issues de l’agriculture biologique.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Communiquer régulièrement sur le déroulement de son activité et les difficultés éventuelles rencontrées.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Être transparent sur le mode de fixation du prix, ses méthodes de travail et son approvisionnement de matières premières.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Accueillir les adhérent(e)s sur son site de production à minima une fois par an.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En cas d’incapacité à produire ou livrer (pannes, grèves...), reconduire la commande hebdomadaire avec celle de la semaine suivante ou la reporter en fin de contrat. 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jc w:val="both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Lieu de distribution : Marché couvert de Vanves, 33 rue Antoine Fratacci, Vanves.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Jour et heures de distribution : 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Mardi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de 18h30 à 20h 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jc w:val="both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En raison des fermetures prévues de la boulangerie il n’y aura pas de distribution les :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21 février, 16 mai, du 24 juillet au 21 </w:t>
      </w:r>
      <w:r w:rsidDel="00000000" w:rsidR="00000000" w:rsidRPr="00000000">
        <w:rPr>
          <w:rFonts w:ascii="Times" w:cs="Times" w:eastAsia="Times" w:hAnsi="Times"/>
          <w:rtl w:val="0"/>
        </w:rPr>
        <w:t xml:space="preserve">août.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Planning des distributions 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u w:val="single"/>
          <w:rtl w:val="0"/>
        </w:rPr>
        <w:t xml:space="preserve">Semaine Impaire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 _ 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21 distributions :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31 janvier ; 14 et 28 février ; 14 et 28 mars ; 11 et 25 avril ; 9 et 23 mai ; 6 et 20 juin, 4 et 18 juillet, 29 août, 12 et 26 septembre ; 10 et 24 octobre ; 7 et 21 novembre et 5 décembre 2023.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u w:val="single"/>
          <w:rtl w:val="0"/>
        </w:rPr>
        <w:t xml:space="preserve">Semaine Paire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_ 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18 distributions :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7 </w:t>
      </w:r>
      <w:r w:rsidDel="00000000" w:rsidR="00000000" w:rsidRPr="00000000">
        <w:rPr>
          <w:rFonts w:ascii="Times" w:cs="Times" w:eastAsia="Times" w:hAnsi="Times"/>
          <w:rtl w:val="0"/>
        </w:rPr>
        <w:t xml:space="preserve">février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 ; 7 et 21 mars ; 4 et 18 avril ; 2 et 30 mai ; 13 et 27 juin, 11 juillet, 5 et 19 septembre ; 3, 17 et 31 octobre ; 14 et 28 novembre, 12 décembre. </w:t>
      </w:r>
    </w:p>
    <w:p w:rsidR="00000000" w:rsidDel="00000000" w:rsidP="00000000" w:rsidRDefault="00000000" w:rsidRPr="00000000" w14:paraId="00000010">
      <w:pPr>
        <w:widowControl w:val="0"/>
        <w:spacing w:after="240" w:lineRule="auto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FORMULES </w:t>
      </w:r>
    </w:p>
    <w:tbl>
      <w:tblPr>
        <w:tblStyle w:val="Table1"/>
        <w:tblW w:w="10426.0" w:type="dxa"/>
        <w:jc w:val="left"/>
        <w:tblInd w:w="22.0" w:type="dxa"/>
        <w:tblLayout w:type="fixed"/>
        <w:tblLook w:val="0400"/>
      </w:tblPr>
      <w:tblGrid>
        <w:gridCol w:w="4518"/>
        <w:gridCol w:w="3030"/>
        <w:gridCol w:w="2878"/>
        <w:tblGridChange w:id="0">
          <w:tblGrid>
            <w:gridCol w:w="4518"/>
            <w:gridCol w:w="3030"/>
            <w:gridCol w:w="2878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Semaine impaire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22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Semaine paire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au levain (T80, T65, Levain dur)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22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de 500g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pain (s)x 3,50€ =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3,50€ =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de 1kg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pain (s)x 7€ =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7€ =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Arbre (T65, T80, Seigle, Sarrazin, Levain dur)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de 500g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3,60€ =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3,60€ =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de 1kg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7,20€ =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7,20€ =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tournant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de 500g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4€ =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4€ =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de 1kg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8€ =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(s)x 8€ =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semaines impaires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semaines paires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À RÉGLER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40" w:lineRule="auto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rtl w:val="0"/>
        </w:rPr>
        <w:t xml:space="preserve">Formules Pain fixe :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 Pain au levain (T80, T65, Levain dur) </w:t>
      </w:r>
    </w:p>
    <w:p w:rsidR="00000000" w:rsidDel="00000000" w:rsidP="00000000" w:rsidRDefault="00000000" w:rsidRPr="00000000" w14:paraId="00000037">
      <w:pPr>
        <w:widowControl w:val="0"/>
        <w:spacing w:after="240" w:lineRule="auto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                                    Arbre (T65, T80, Seigle, Sarrazin, Levain dur)</w:t>
      </w:r>
    </w:p>
    <w:p w:rsidR="00000000" w:rsidDel="00000000" w:rsidP="00000000" w:rsidRDefault="00000000" w:rsidRPr="00000000" w14:paraId="00000038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rtl w:val="0"/>
        </w:rPr>
        <w:t xml:space="preserve">Formule pain tournant 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: Recette différente chaque semaine sur base de levain dur, avec alternance des farines, graines,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RÈGLEMENT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Règlement en 1 ou 4 chèques de montants équivalents, encaissables en début de saison ou de trimestre, libellés à l’ordre de </w:t>
      </w:r>
      <w:r w:rsidDel="00000000" w:rsidR="00000000" w:rsidRPr="00000000">
        <w:rPr>
          <w:rFonts w:ascii="Times" w:cs="Times" w:eastAsia="Times" w:hAnsi="Times"/>
          <w:i w:val="1"/>
          <w:color w:val="000000"/>
          <w:rtl w:val="0"/>
        </w:rPr>
        <w:t xml:space="preserve">La Conquête du Pain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et à remettre à votre référent pain avec ce contrat signé. </w:t>
      </w:r>
    </w:p>
    <w:tbl>
      <w:tblPr>
        <w:tblStyle w:val="Table2"/>
        <w:tblW w:w="9712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3624"/>
        <w:gridCol w:w="1817"/>
        <w:gridCol w:w="1646"/>
        <w:gridCol w:w="1305"/>
        <w:gridCol w:w="1320"/>
        <w:tblGridChange w:id="0">
          <w:tblGrid>
            <w:gridCol w:w="3624"/>
            <w:gridCol w:w="1817"/>
            <w:gridCol w:w="1646"/>
            <w:gridCol w:w="1305"/>
            <w:gridCol w:w="1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Nom de l’émetteur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Banque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N° du chèque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Montant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Encaissement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Janv 2023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Avril 2023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Juill 2023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Oct 2023 </w:t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240" w:lineRule="auto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Fait à _______________________ , le ___________________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ab/>
        <w:tab/>
        <w:tab/>
        <w:t xml:space="preserve">L’adhérent(e) </w:t>
        <w:tab/>
        <w:tab/>
        <w:tab/>
        <w:tab/>
        <w:tab/>
        <w:t xml:space="preserve">Le boulanger </w:t>
      </w:r>
    </w:p>
    <w:sectPr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324D3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6C3355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8C495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E30C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505687"/>
    <w:pPr>
      <w:suppressAutoHyphens w:val="1"/>
      <w:autoSpaceDN w:val="0"/>
    </w:pPr>
    <w:rPr>
      <w:rFonts w:ascii="Times New Roman" w:cs="Times New Roman" w:eastAsia="Times New Roman" w:hAnsi="Times New Roman"/>
      <w:kern w:val="3"/>
      <w:sz w:val="20"/>
      <w:szCs w:val="20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v.duchesne@gmail.com" TargetMode="External"/><Relationship Id="rId9" Type="http://schemas.openxmlformats.org/officeDocument/2006/relationships/hyperlink" Target="mailto:sylvie.boulme@yahoo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kfjGNraaisKYKazvA3TZDOnPkg==">AMUW2mX/Y6m4AUlgeXrfx5wjrCaPzSHy7tPa7X3TRUGdYRaQRVw6iinWVT5Ob7S3LU99E8bn/HOQUqedmsdpL5VUAwdcAson6WmM3r7OS/dIu2Gv5C2DTTY=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2023-01-08T20:07:00Z</dcterms:created>
  <dc:creator>Bertrand Boulmé</dc:creator>
</cp:coreProperties>
</file>