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right="-290"/>
        <w:jc w:val="center"/>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CONTRAT 2023     FARINE / JUS / PATES</w:t>
      </w:r>
    </w:p>
    <w:p w:rsidR="00000000" w:rsidDel="00000000" w:rsidP="00000000" w:rsidRDefault="00000000" w:rsidRPr="00000000" w14:paraId="00000002">
      <w:pPr>
        <w:rPr>
          <w:rFonts w:ascii="Calibri" w:cs="Calibri" w:eastAsia="Calibri" w:hAnsi="Calibri"/>
        </w:rPr>
      </w:pPr>
      <w:r w:rsidDel="00000000" w:rsidR="00000000" w:rsidRPr="00000000">
        <w:rPr>
          <w:rtl w:val="0"/>
        </w:rPr>
      </w:r>
    </w:p>
    <w:tbl>
      <w:tblPr>
        <w:tblStyle w:val="Table1"/>
        <w:tblW w:w="9521.0" w:type="dxa"/>
        <w:jc w:val="left"/>
        <w:tblInd w:w="87.0" w:type="dxa"/>
        <w:tblLayout w:type="fixed"/>
        <w:tblLook w:val="0000"/>
      </w:tblPr>
      <w:tblGrid>
        <w:gridCol w:w="4597"/>
        <w:gridCol w:w="4924"/>
        <w:tblGridChange w:id="0">
          <w:tblGrid>
            <w:gridCol w:w="4597"/>
            <w:gridCol w:w="4924"/>
          </w:tblGrid>
        </w:tblGridChange>
      </w:tblGrid>
      <w:tr>
        <w:trPr>
          <w:cantSplit w:val="0"/>
          <w:trHeight w:val="1261" w:hRule="atLeast"/>
          <w:tblHeader w:val="0"/>
        </w:trPr>
        <w:tc>
          <w:tcPr>
            <w:tcBorders>
              <w:top w:color="000000" w:space="0" w:sz="4" w:val="single"/>
              <w:left w:color="000000" w:space="0" w:sz="4" w:val="single"/>
              <w:bottom w:color="000000" w:space="0" w:sz="4" w:val="single"/>
            </w:tcBorders>
            <w:shd w:fill="auto" w:val="clear"/>
            <w:tcMar>
              <w:top w:w="55.0" w:type="dxa"/>
              <w:left w:w="55.0" w:type="dxa"/>
              <w:bottom w:w="55.0" w:type="dxa"/>
              <w:right w:w="55.0" w:type="dxa"/>
            </w:tcMar>
          </w:tcPr>
          <w:p w:rsidR="00000000" w:rsidDel="00000000" w:rsidP="00000000" w:rsidRDefault="00000000" w:rsidRPr="00000000" w14:paraId="00000003">
            <w:pPr>
              <w:ind w:right="-290"/>
              <w:rPr>
                <w:rFonts w:ascii="Calibri" w:cs="Calibri" w:eastAsia="Calibri" w:hAnsi="Calibri"/>
                <w:b w:val="1"/>
                <w:color w:val="000000"/>
                <w:sz w:val="22"/>
                <w:szCs w:val="22"/>
                <w:u w:val="single"/>
              </w:rPr>
            </w:pPr>
            <w:r w:rsidDel="00000000" w:rsidR="00000000" w:rsidRPr="00000000">
              <w:rPr>
                <w:rFonts w:ascii="Calibri" w:cs="Calibri" w:eastAsia="Calibri" w:hAnsi="Calibri"/>
                <w:b w:val="1"/>
                <w:color w:val="000000"/>
                <w:sz w:val="22"/>
                <w:szCs w:val="22"/>
                <w:u w:val="single"/>
                <w:rtl w:val="0"/>
              </w:rPr>
              <w:t xml:space="preserve">Entre</w:t>
            </w:r>
          </w:p>
          <w:p w:rsidR="00000000" w:rsidDel="00000000" w:rsidP="00000000" w:rsidRDefault="00000000" w:rsidRPr="00000000" w14:paraId="00000004">
            <w:pPr>
              <w:ind w:right="-290"/>
              <w:rPr>
                <w:rFonts w:ascii="Calibri" w:cs="Calibri" w:eastAsia="Calibri" w:hAnsi="Calibri"/>
                <w:b w:val="1"/>
                <w:color w:val="000000"/>
                <w:sz w:val="22"/>
                <w:szCs w:val="22"/>
                <w:u w:val="single"/>
              </w:rPr>
            </w:pPr>
            <w:r w:rsidDel="00000000" w:rsidR="00000000" w:rsidRPr="00000000">
              <w:rPr>
                <w:rtl w:val="0"/>
              </w:rPr>
            </w:r>
          </w:p>
          <w:p w:rsidR="00000000" w:rsidDel="00000000" w:rsidP="00000000" w:rsidRDefault="00000000" w:rsidRPr="00000000" w14:paraId="00000005">
            <w:pPr>
              <w:ind w:right="-290"/>
              <w:rPr/>
            </w:pPr>
            <w:r w:rsidDel="00000000" w:rsidR="00000000" w:rsidRPr="00000000">
              <w:rPr>
                <w:rFonts w:ascii="Calibri" w:cs="Calibri" w:eastAsia="Calibri" w:hAnsi="Calibri"/>
                <w:b w:val="1"/>
                <w:color w:val="000000"/>
                <w:sz w:val="22"/>
                <w:szCs w:val="22"/>
                <w:rtl w:val="0"/>
              </w:rPr>
              <w:t xml:space="preserve">GAEC DE LA FERME (Famille Cirou)</w:t>
            </w:r>
            <w:r w:rsidDel="00000000" w:rsidR="00000000" w:rsidRPr="00000000">
              <w:rPr>
                <w:rtl w:val="0"/>
              </w:rPr>
            </w:r>
          </w:p>
          <w:p w:rsidR="00000000" w:rsidDel="00000000" w:rsidP="00000000" w:rsidRDefault="00000000" w:rsidRPr="00000000" w14:paraId="00000006">
            <w:pPr>
              <w:rPr/>
            </w:pPr>
            <w:r w:rsidDel="00000000" w:rsidR="00000000" w:rsidRPr="00000000">
              <w:rPr>
                <w:rFonts w:ascii="Calibri" w:cs="Calibri" w:eastAsia="Calibri" w:hAnsi="Calibri"/>
                <w:color w:val="000000"/>
                <w:sz w:val="22"/>
                <w:szCs w:val="22"/>
                <w:rtl w:val="0"/>
              </w:rPr>
              <w:t xml:space="preserve">Lieu-dit La Ferme</w:t>
            </w:r>
            <w:r w:rsidDel="00000000" w:rsidR="00000000" w:rsidRPr="00000000">
              <w:rPr>
                <w:rFonts w:ascii="Calibri" w:cs="Calibri" w:eastAsia="Calibri" w:hAnsi="Calibri"/>
                <w:b w:val="1"/>
                <w:color w:val="000000"/>
                <w:rtl w:val="0"/>
              </w:rPr>
              <w:t xml:space="preserve"> </w:t>
            </w:r>
            <w:r w:rsidDel="00000000" w:rsidR="00000000" w:rsidRPr="00000000">
              <w:rPr>
                <w:rtl w:val="0"/>
              </w:rPr>
            </w:r>
          </w:p>
          <w:p w:rsidR="00000000" w:rsidDel="00000000" w:rsidP="00000000" w:rsidRDefault="00000000" w:rsidRPr="00000000" w14:paraId="00000007">
            <w:pPr>
              <w:rPr/>
            </w:pPr>
            <w:r w:rsidDel="00000000" w:rsidR="00000000" w:rsidRPr="00000000">
              <w:rPr>
                <w:rFonts w:ascii="Calibri" w:cs="Calibri" w:eastAsia="Calibri" w:hAnsi="Calibri"/>
                <w:color w:val="000000"/>
                <w:sz w:val="22"/>
                <w:szCs w:val="22"/>
                <w:rtl w:val="0"/>
              </w:rPr>
              <w:t xml:space="preserve">28400 Brunelles</w:t>
            </w:r>
            <w:r w:rsidDel="00000000" w:rsidR="00000000" w:rsidRPr="00000000">
              <w:rPr>
                <w:rtl w:val="0"/>
              </w:rPr>
            </w:r>
          </w:p>
          <w:p w:rsidR="00000000" w:rsidDel="00000000" w:rsidP="00000000" w:rsidRDefault="00000000" w:rsidRPr="00000000" w14:paraId="00000008">
            <w:pPr>
              <w:rPr/>
            </w:pPr>
            <w:bookmarkStart w:colFirst="0" w:colLast="0" w:name="_heading=h.gjdgxs" w:id="0"/>
            <w:bookmarkEnd w:id="0"/>
            <w:r w:rsidDel="00000000" w:rsidR="00000000" w:rsidRPr="00000000">
              <w:rPr>
                <w:rFonts w:ascii="Calibri" w:cs="Calibri" w:eastAsia="Calibri" w:hAnsi="Calibri"/>
                <w:b w:val="1"/>
                <w:rtl w:val="0"/>
              </w:rPr>
              <w:t xml:space="preserve">@</w:t>
            </w:r>
            <w:r w:rsidDel="00000000" w:rsidR="00000000" w:rsidRPr="00000000">
              <w:rPr>
                <w:rFonts w:ascii="Calibri" w:cs="Calibri" w:eastAsia="Calibri" w:hAnsi="Calibri"/>
                <w:b w:val="1"/>
                <w:color w:val="000000"/>
                <w:rtl w:val="0"/>
              </w:rPr>
              <w:t xml:space="preserve"> </w:t>
            </w:r>
            <w:hyperlink r:id="rId7">
              <w:r w:rsidDel="00000000" w:rsidR="00000000" w:rsidRPr="00000000">
                <w:rPr>
                  <w:rFonts w:ascii="Calibri" w:cs="Calibri" w:eastAsia="Calibri" w:hAnsi="Calibri"/>
                  <w:color w:val="000000"/>
                  <w:sz w:val="22"/>
                  <w:szCs w:val="22"/>
                  <w:u w:val="single"/>
                  <w:rtl w:val="0"/>
                </w:rPr>
                <w:t xml:space="preserve">laferme.cirou@laposte.net</w:t>
              </w:r>
            </w:hyperlink>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55.0" w:type="dxa"/>
              <w:left w:w="55.0" w:type="dxa"/>
              <w:bottom w:w="55.0" w:type="dxa"/>
              <w:right w:w="55.0" w:type="dxa"/>
            </w:tcMar>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 w:right="0" w:firstLine="0"/>
              <w:jc w:val="left"/>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Et</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 w:right="0" w:firstLine="0"/>
              <w:jc w:val="left"/>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Adhérent(es) du Panier vanvéen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Tél. :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1"/>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single"/>
          <w:shd w:fill="auto" w:val="clear"/>
          <w:vertAlign w:val="baseline"/>
          <w:rtl w:val="0"/>
        </w:rPr>
        <w:t xml:space="preserve">Référente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Lucie Moulis : 06 09-14-17-67   luciemoulis.amapvanves@gmail.com</w:t>
      </w: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Ce contrat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instaure un partenariat entre un producteur et un amapien souscripteur. Le préachat des produits de la ferme Cirou certifiés biologique distribués par le producteur au Panier vanvéen contribue au maintien d’une agriculture paysanne locale et constitue un soutien pour une économie solidaire. Le souscripteur partage les risques exceptionnels de production et de livraison, conformément à la charte des AMAP (</w:t>
      </w:r>
      <w:hyperlink r:id="rId8">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www.amap-idf.org</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single"/>
          <w:shd w:fill="auto" w:val="clear"/>
          <w:vertAlign w:val="baseline"/>
          <w:rtl w:val="0"/>
        </w:rPr>
        <w:t xml:space="preserve">Planning des livraisons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les distributions ont lieu le mardi de 18 h 30 à 20 heures au marché de Vanves, rue Antoine Fratacci, </w:t>
      </w: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3 fois par an : Février / Mars-avril / Septembre-octobre, en même temps que les autres produits du Perche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(les dates seront précisées 1 mois avant les distributions).</w:t>
      </w: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single"/>
          <w:shd w:fill="auto" w:val="clear"/>
          <w:vertAlign w:val="baseline"/>
          <w:rtl w:val="0"/>
        </w:rPr>
        <w:t xml:space="preserve">Engagement de l’adhérent :</w:t>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pré-financer la production, assurer une permanence de distribution, gérer son panier (les retards et absences aux distributions).</w:t>
      </w: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1"/>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single"/>
          <w:shd w:fill="auto" w:val="clear"/>
          <w:vertAlign w:val="baseline"/>
          <w:rtl w:val="0"/>
        </w:rPr>
        <w:t xml:space="preserve">Engagements du producteur </w:t>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produire et livrer des produits de qualité correspondant au présent contrat, informer les cosignataires de tout événement le mettant en incapacité d'honorer tout ou partie de ses engagements contractuels.</w:t>
      </w: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1"/>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1"/>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single"/>
          <w:shd w:fill="auto" w:val="clear"/>
          <w:vertAlign w:val="baseline"/>
          <w:rtl w:val="0"/>
        </w:rPr>
        <w:t xml:space="preserve">Engagements communs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les partenaires s’engagent à partager les risques et bénéfices naturels liés à l’activité agricole (aléas climatiques, ravageurs, etc.) et à faire part au collectif des soucis rencontrés.</w:t>
      </w:r>
      <w:r w:rsidDel="00000000" w:rsidR="00000000" w:rsidRPr="00000000">
        <w:rPr>
          <w:rtl w:val="0"/>
        </w:rPr>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1"/>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Préachat pour :</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tbl>
      <w:tblPr>
        <w:tblStyle w:val="Table2"/>
        <w:tblW w:w="9636.0" w:type="dxa"/>
        <w:jc w:val="left"/>
        <w:tblLayout w:type="fixed"/>
        <w:tblLook w:val="0000"/>
      </w:tblPr>
      <w:tblGrid>
        <w:gridCol w:w="2055"/>
        <w:gridCol w:w="921"/>
        <w:gridCol w:w="1276"/>
        <w:gridCol w:w="3683"/>
        <w:gridCol w:w="1701"/>
        <w:tblGridChange w:id="0">
          <w:tblGrid>
            <w:gridCol w:w="2055"/>
            <w:gridCol w:w="921"/>
            <w:gridCol w:w="1276"/>
            <w:gridCol w:w="3683"/>
            <w:gridCol w:w="1701"/>
          </w:tblGrid>
        </w:tblGridChange>
      </w:tblGrid>
      <w:tr>
        <w:trPr>
          <w:cantSplit w:val="0"/>
          <w:trHeight w:val="184" w:hRule="atLeast"/>
          <w:tblHeader w:val="1"/>
        </w:trPr>
        <w:tc>
          <w:tcPr>
            <w:tcBorders>
              <w:top w:color="000000" w:space="0" w:sz="4" w:val="single"/>
              <w:left w:color="000000" w:space="0" w:sz="4" w:val="single"/>
              <w:bottom w:color="000000" w:space="0" w:sz="4" w:val="single"/>
            </w:tcBorders>
            <w:shd w:fill="auto" w:val="clear"/>
            <w:tcMar>
              <w:top w:w="55.0" w:type="dxa"/>
              <w:left w:w="55.0" w:type="dxa"/>
              <w:bottom w:w="55.0" w:type="dxa"/>
              <w:right w:w="55.0" w:type="dxa"/>
            </w:tcMar>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1"/>
                <w:i w:val="0"/>
                <w:smallCaps w:val="0"/>
                <w:strike w:val="0"/>
                <w:color w:val="000000"/>
                <w:sz w:val="21"/>
                <w:szCs w:val="21"/>
                <w:u w:val="none"/>
                <w:shd w:fill="auto" w:val="clear"/>
                <w:vertAlign w:val="baseline"/>
                <w:rtl w:val="0"/>
              </w:rPr>
              <w:t xml:space="preserve">Produits</w:t>
            </w:r>
          </w:p>
        </w:tc>
        <w:tc>
          <w:tcPr>
            <w:tcBorders>
              <w:top w:color="000000" w:space="0" w:sz="4" w:val="single"/>
              <w:left w:color="000000" w:space="0" w:sz="4" w:val="single"/>
              <w:bottom w:color="000000" w:space="0" w:sz="4" w:val="single"/>
            </w:tcBorders>
            <w:shd w:fill="auto" w:val="clear"/>
            <w:tcMar>
              <w:top w:w="55.0" w:type="dxa"/>
              <w:left w:w="55.0" w:type="dxa"/>
              <w:bottom w:w="55.0" w:type="dxa"/>
              <w:right w:w="55.0" w:type="dxa"/>
            </w:tcMar>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1"/>
                <w:i w:val="0"/>
                <w:smallCaps w:val="0"/>
                <w:strike w:val="0"/>
                <w:color w:val="000000"/>
                <w:sz w:val="21"/>
                <w:szCs w:val="21"/>
                <w:u w:val="none"/>
                <w:shd w:fill="auto" w:val="clear"/>
                <w:vertAlign w:val="baseline"/>
                <w:rtl w:val="0"/>
              </w:rPr>
              <w:t xml:space="preserve">Prix</w:t>
            </w:r>
          </w:p>
        </w:tc>
        <w:tc>
          <w:tcPr>
            <w:tcBorders>
              <w:top w:color="000000" w:space="0" w:sz="4" w:val="single"/>
              <w:left w:color="000000" w:space="0" w:sz="4" w:val="single"/>
              <w:bottom w:color="000000" w:space="0" w:sz="4" w:val="single"/>
            </w:tcBorders>
            <w:shd w:fill="auto" w:val="clear"/>
            <w:tcMar>
              <w:top w:w="55.0" w:type="dxa"/>
              <w:left w:w="55.0" w:type="dxa"/>
              <w:bottom w:w="55.0" w:type="dxa"/>
              <w:right w:w="55.0" w:type="dxa"/>
            </w:tcMar>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1"/>
                <w:i w:val="0"/>
                <w:smallCaps w:val="0"/>
                <w:strike w:val="0"/>
                <w:color w:val="000000"/>
                <w:sz w:val="21"/>
                <w:szCs w:val="21"/>
                <w:u w:val="none"/>
                <w:shd w:fill="auto" w:val="clear"/>
                <w:vertAlign w:val="baseline"/>
                <w:rtl w:val="0"/>
              </w:rPr>
              <w:t xml:space="preserve">Quantité par</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1"/>
                <w:i w:val="0"/>
                <w:smallCaps w:val="0"/>
                <w:strike w:val="0"/>
                <w:color w:val="000000"/>
                <w:sz w:val="21"/>
                <w:szCs w:val="21"/>
                <w:u w:val="none"/>
                <w:shd w:fill="auto" w:val="clear"/>
                <w:vertAlign w:val="baseline"/>
                <w:rtl w:val="0"/>
              </w:rPr>
              <w:t xml:space="preserve">distribution</w:t>
            </w:r>
          </w:p>
        </w:tc>
        <w:tc>
          <w:tcPr>
            <w:tcBorders>
              <w:top w:color="000000" w:space="0" w:sz="4" w:val="single"/>
              <w:left w:color="000000" w:space="0" w:sz="4" w:val="single"/>
              <w:bottom w:color="000000" w:space="0" w:sz="4" w:val="single"/>
            </w:tcBorders>
            <w:shd w:fill="auto" w:val="clear"/>
            <w:tcMar>
              <w:top w:w="55.0" w:type="dxa"/>
              <w:left w:w="55.0" w:type="dxa"/>
              <w:bottom w:w="55.0" w:type="dxa"/>
              <w:right w:w="55.0" w:type="dxa"/>
            </w:tcMar>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1"/>
                <w:i w:val="0"/>
                <w:smallCaps w:val="0"/>
                <w:strike w:val="0"/>
                <w:color w:val="000000"/>
                <w:sz w:val="21"/>
                <w:szCs w:val="21"/>
                <w:u w:val="none"/>
                <w:shd w:fill="auto" w:val="clear"/>
                <w:vertAlign w:val="baseline"/>
                <w:rtl w:val="0"/>
              </w:rPr>
              <w:t xml:space="preserve">Total € par distribution  x 3 distributions</w:t>
            </w:r>
          </w:p>
        </w:tc>
        <w:tc>
          <w:tcPr>
            <w:tcBorders>
              <w:top w:color="000000" w:space="0" w:sz="4" w:val="single"/>
              <w:left w:color="000000" w:space="0" w:sz="4" w:val="single"/>
              <w:bottom w:color="000000" w:space="0" w:sz="4" w:val="single"/>
              <w:right w:color="000000" w:space="0" w:sz="4" w:val="single"/>
            </w:tcBorders>
            <w:shd w:fill="auto" w:val="clear"/>
            <w:tcMar>
              <w:top w:w="55.0" w:type="dxa"/>
              <w:left w:w="55.0" w:type="dxa"/>
              <w:bottom w:w="55.0" w:type="dxa"/>
              <w:right w:w="55.0" w:type="dxa"/>
            </w:tcMar>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1"/>
                <w:i w:val="0"/>
                <w:smallCaps w:val="0"/>
                <w:strike w:val="0"/>
                <w:color w:val="000000"/>
                <w:sz w:val="21"/>
                <w:szCs w:val="21"/>
                <w:u w:val="none"/>
                <w:shd w:fill="auto" w:val="clear"/>
                <w:vertAlign w:val="baseline"/>
                <w:rtl w:val="0"/>
              </w:rPr>
              <w:t xml:space="preserve">Total pour </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1"/>
                <w:i w:val="0"/>
                <w:smallCaps w:val="0"/>
                <w:strike w:val="0"/>
                <w:color w:val="000000"/>
                <w:sz w:val="21"/>
                <w:szCs w:val="21"/>
                <w:u w:val="none"/>
                <w:shd w:fill="auto" w:val="clear"/>
                <w:vertAlign w:val="baseline"/>
                <w:rtl w:val="0"/>
              </w:rPr>
              <w:t xml:space="preserve">3 distributions</w:t>
            </w:r>
          </w:p>
        </w:tc>
      </w:tr>
      <w:tr>
        <w:trPr>
          <w:cantSplit w:val="0"/>
          <w:trHeight w:val="296" w:hRule="atLeast"/>
          <w:tblHeader w:val="0"/>
        </w:trPr>
        <w:tc>
          <w:tcPr>
            <w:tcBorders>
              <w:left w:color="000000" w:space="0" w:sz="4" w:val="single"/>
              <w:bottom w:color="000000" w:space="0" w:sz="4" w:val="single"/>
            </w:tcBorders>
            <w:shd w:fill="auto" w:val="clear"/>
            <w:tcMar>
              <w:top w:w="55.0" w:type="dxa"/>
              <w:left w:w="55.0" w:type="dxa"/>
              <w:bottom w:w="55.0" w:type="dxa"/>
              <w:right w:w="55.0" w:type="dxa"/>
            </w:tcMar>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Tagliatelles 1kg</w:t>
            </w:r>
          </w:p>
        </w:tc>
        <w:tc>
          <w:tcPr>
            <w:tcBorders>
              <w:left w:color="000000" w:space="0" w:sz="4" w:val="single"/>
              <w:bottom w:color="000000" w:space="0" w:sz="4" w:val="single"/>
            </w:tcBorders>
            <w:shd w:fill="auto" w:val="clear"/>
            <w:tcMar>
              <w:top w:w="55.0" w:type="dxa"/>
              <w:left w:w="55.0" w:type="dxa"/>
              <w:bottom w:w="55.0" w:type="dxa"/>
              <w:right w:w="55.0" w:type="dxa"/>
            </w:tcMar>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5€</w:t>
            </w:r>
          </w:p>
        </w:tc>
        <w:tc>
          <w:tcPr>
            <w:tcBorders>
              <w:left w:color="000000" w:space="0" w:sz="4" w:val="single"/>
              <w:bottom w:color="000000" w:space="0" w:sz="4" w:val="single"/>
              <w:right w:color="000000" w:space="0" w:sz="4" w:val="single"/>
            </w:tcBorders>
            <w:shd w:fill="auto" w:val="clear"/>
            <w:tcMar>
              <w:top w:w="55.0" w:type="dxa"/>
              <w:left w:w="55.0" w:type="dxa"/>
              <w:bottom w:w="55.0" w:type="dxa"/>
              <w:right w:w="55.0" w:type="dxa"/>
            </w:tcMar>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   </w:t>
            </w:r>
          </w:p>
        </w:tc>
        <w:tc>
          <w:tcPr>
            <w:tcBorders>
              <w:left w:color="000000" w:space="0" w:sz="4" w:val="single"/>
              <w:bottom w:color="000000" w:space="0" w:sz="4" w:val="single"/>
            </w:tcBorders>
            <w:shd w:fill="auto" w:val="clear"/>
            <w:tcMar>
              <w:top w:w="55.0" w:type="dxa"/>
              <w:left w:w="55.0" w:type="dxa"/>
              <w:bottom w:w="55.0" w:type="dxa"/>
              <w:right w:w="55.0" w:type="dxa"/>
            </w:tcMar>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   ……   €   x 3 distributions</w:t>
            </w:r>
          </w:p>
        </w:tc>
        <w:tc>
          <w:tcPr>
            <w:tcBorders>
              <w:left w:color="000000" w:space="0" w:sz="4" w:val="single"/>
              <w:bottom w:color="000000" w:space="0" w:sz="4" w:val="single"/>
              <w:right w:color="000000" w:space="0" w:sz="4" w:val="single"/>
            </w:tcBorders>
            <w:shd w:fill="auto" w:val="clear"/>
            <w:tcMar>
              <w:top w:w="55.0" w:type="dxa"/>
              <w:left w:w="55.0" w:type="dxa"/>
              <w:bottom w:w="55.0" w:type="dxa"/>
              <w:right w:w="55.0" w:type="dxa"/>
            </w:tcMar>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w:t>
            </w:r>
          </w:p>
        </w:tc>
      </w:tr>
      <w:tr>
        <w:trPr>
          <w:cantSplit w:val="0"/>
          <w:trHeight w:val="25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55.0" w:type="dxa"/>
              <w:left w:w="55.0" w:type="dxa"/>
              <w:bottom w:w="55.0" w:type="dxa"/>
              <w:right w:w="55.0" w:type="dxa"/>
            </w:tcMar>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Fusilli 1kg</w:t>
            </w:r>
          </w:p>
        </w:tc>
        <w:tc>
          <w:tcPr>
            <w:tcBorders>
              <w:top w:color="000000" w:space="0" w:sz="4" w:val="single"/>
              <w:left w:color="000000" w:space="0" w:sz="4" w:val="single"/>
              <w:bottom w:color="000000" w:space="0" w:sz="4" w:val="single"/>
              <w:right w:color="000000" w:space="0" w:sz="4" w:val="single"/>
            </w:tcBorders>
            <w:shd w:fill="auto" w:val="clear"/>
            <w:tcMar>
              <w:top w:w="55.0" w:type="dxa"/>
              <w:left w:w="55.0" w:type="dxa"/>
              <w:bottom w:w="55.0" w:type="dxa"/>
              <w:right w:w="55.0" w:type="dxa"/>
            </w:tcMar>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5€</w:t>
            </w:r>
          </w:p>
        </w:tc>
        <w:tc>
          <w:tcPr>
            <w:tcBorders>
              <w:top w:color="000000" w:space="0" w:sz="4" w:val="single"/>
              <w:left w:color="000000" w:space="0" w:sz="4" w:val="single"/>
              <w:bottom w:color="000000" w:space="0" w:sz="4" w:val="single"/>
              <w:right w:color="000000" w:space="0" w:sz="4" w:val="single"/>
            </w:tcBorders>
            <w:shd w:fill="auto" w:val="clear"/>
            <w:tcMar>
              <w:top w:w="55.0" w:type="dxa"/>
              <w:left w:w="55.0" w:type="dxa"/>
              <w:bottom w:w="55.0" w:type="dxa"/>
              <w:right w:w="55.0" w:type="dxa"/>
            </w:tcMar>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55.0" w:type="dxa"/>
              <w:left w:w="55.0" w:type="dxa"/>
              <w:bottom w:w="55.0" w:type="dxa"/>
              <w:right w:w="55.0" w:type="dxa"/>
            </w:tcMar>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   ……   €   x 3 distributions  </w:t>
            </w:r>
          </w:p>
        </w:tc>
        <w:tc>
          <w:tcPr>
            <w:tcBorders>
              <w:top w:color="000000" w:space="0" w:sz="4" w:val="single"/>
              <w:left w:color="000000" w:space="0" w:sz="4" w:val="single"/>
              <w:bottom w:color="000000" w:space="0" w:sz="4" w:val="single"/>
              <w:right w:color="000000" w:space="0" w:sz="4" w:val="single"/>
            </w:tcBorders>
            <w:shd w:fill="auto" w:val="clear"/>
            <w:tcMar>
              <w:top w:w="55.0" w:type="dxa"/>
              <w:left w:w="55.0" w:type="dxa"/>
              <w:bottom w:w="55.0" w:type="dxa"/>
              <w:right w:w="55.0" w:type="dxa"/>
            </w:tcMar>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w:t>
            </w:r>
          </w:p>
        </w:tc>
      </w:tr>
      <w:tr>
        <w:trPr>
          <w:cantSplit w:val="0"/>
          <w:trHeight w:val="231"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55.0" w:type="dxa"/>
              <w:left w:w="55.0" w:type="dxa"/>
              <w:bottom w:w="55.0" w:type="dxa"/>
              <w:right w:w="55.0" w:type="dxa"/>
            </w:tcMar>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Coquillettes 1kg</w:t>
            </w:r>
          </w:p>
        </w:tc>
        <w:tc>
          <w:tcPr>
            <w:tcBorders>
              <w:top w:color="000000" w:space="0" w:sz="4" w:val="single"/>
              <w:left w:color="000000" w:space="0" w:sz="4" w:val="single"/>
              <w:bottom w:color="000000" w:space="0" w:sz="4" w:val="single"/>
              <w:right w:color="000000" w:space="0" w:sz="4" w:val="single"/>
            </w:tcBorders>
            <w:shd w:fill="auto" w:val="clear"/>
            <w:tcMar>
              <w:top w:w="55.0" w:type="dxa"/>
              <w:left w:w="55.0" w:type="dxa"/>
              <w:bottom w:w="55.0" w:type="dxa"/>
              <w:right w:w="55.0" w:type="dxa"/>
            </w:tcMar>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5€</w:t>
            </w:r>
          </w:p>
        </w:tc>
        <w:tc>
          <w:tcPr>
            <w:tcBorders>
              <w:top w:color="000000" w:space="0" w:sz="4" w:val="single"/>
              <w:left w:color="000000" w:space="0" w:sz="4" w:val="single"/>
              <w:bottom w:color="000000" w:space="0" w:sz="4" w:val="single"/>
              <w:right w:color="000000" w:space="0" w:sz="4" w:val="single"/>
            </w:tcBorders>
            <w:shd w:fill="auto" w:val="clear"/>
            <w:tcMar>
              <w:top w:w="55.0" w:type="dxa"/>
              <w:left w:w="55.0" w:type="dxa"/>
              <w:bottom w:w="55.0" w:type="dxa"/>
              <w:right w:w="55.0" w:type="dxa"/>
            </w:tcMar>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55.0" w:type="dxa"/>
              <w:left w:w="55.0" w:type="dxa"/>
              <w:bottom w:w="55.0" w:type="dxa"/>
              <w:right w:w="55.0" w:type="dxa"/>
            </w:tcMar>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        ……   €   x 3 distributions</w:t>
            </w:r>
          </w:p>
        </w:tc>
        <w:tc>
          <w:tcPr>
            <w:tcBorders>
              <w:top w:color="000000" w:space="0" w:sz="4" w:val="single"/>
              <w:left w:color="000000" w:space="0" w:sz="4" w:val="single"/>
              <w:bottom w:color="000000" w:space="0" w:sz="4" w:val="single"/>
              <w:right w:color="000000" w:space="0" w:sz="4" w:val="single"/>
            </w:tcBorders>
            <w:shd w:fill="auto" w:val="clear"/>
            <w:tcMar>
              <w:top w:w="55.0" w:type="dxa"/>
              <w:left w:w="55.0" w:type="dxa"/>
              <w:bottom w:w="55.0" w:type="dxa"/>
              <w:right w:w="55.0" w:type="dxa"/>
            </w:tcMar>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w:t>
            </w:r>
          </w:p>
        </w:tc>
      </w:tr>
      <w:tr>
        <w:trPr>
          <w:cantSplit w:val="0"/>
          <w:trHeight w:val="235"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55.0" w:type="dxa"/>
              <w:left w:w="55.0" w:type="dxa"/>
              <w:bottom w:w="55.0" w:type="dxa"/>
              <w:right w:w="55.0" w:type="dxa"/>
            </w:tcMar>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Coquillettes 3kg</w:t>
            </w:r>
          </w:p>
        </w:tc>
        <w:tc>
          <w:tcPr>
            <w:tcBorders>
              <w:top w:color="000000" w:space="0" w:sz="4" w:val="single"/>
              <w:left w:color="000000" w:space="0" w:sz="4" w:val="single"/>
              <w:bottom w:color="000000" w:space="0" w:sz="4" w:val="single"/>
              <w:right w:color="000000" w:space="0" w:sz="4" w:val="single"/>
            </w:tcBorders>
            <w:shd w:fill="auto" w:val="clear"/>
            <w:tcMar>
              <w:top w:w="55.0" w:type="dxa"/>
              <w:left w:w="55.0" w:type="dxa"/>
              <w:bottom w:w="55.0" w:type="dxa"/>
              <w:right w:w="55.0" w:type="dxa"/>
            </w:tcMar>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14,70€</w:t>
            </w:r>
          </w:p>
        </w:tc>
        <w:tc>
          <w:tcPr>
            <w:tcBorders>
              <w:top w:color="000000" w:space="0" w:sz="4" w:val="single"/>
              <w:left w:color="000000" w:space="0" w:sz="4" w:val="single"/>
              <w:bottom w:color="000000" w:space="0" w:sz="4" w:val="single"/>
              <w:right w:color="000000" w:space="0" w:sz="4" w:val="single"/>
            </w:tcBorders>
            <w:shd w:fill="auto" w:val="clear"/>
            <w:tcMar>
              <w:top w:w="55.0" w:type="dxa"/>
              <w:left w:w="55.0" w:type="dxa"/>
              <w:bottom w:w="55.0" w:type="dxa"/>
              <w:right w:w="55.0" w:type="dxa"/>
            </w:tcMar>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55.0" w:type="dxa"/>
              <w:left w:w="55.0" w:type="dxa"/>
              <w:bottom w:w="55.0" w:type="dxa"/>
              <w:right w:w="55.0" w:type="dxa"/>
            </w:tcMar>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   ……   €   x 3 distributions</w:t>
            </w:r>
          </w:p>
        </w:tc>
        <w:tc>
          <w:tcPr>
            <w:tcBorders>
              <w:top w:color="000000" w:space="0" w:sz="4" w:val="single"/>
              <w:left w:color="000000" w:space="0" w:sz="4" w:val="single"/>
              <w:bottom w:color="000000" w:space="0" w:sz="4" w:val="single"/>
              <w:right w:color="000000" w:space="0" w:sz="4" w:val="single"/>
            </w:tcBorders>
            <w:shd w:fill="auto" w:val="clear"/>
            <w:tcMar>
              <w:top w:w="55.0" w:type="dxa"/>
              <w:left w:w="55.0" w:type="dxa"/>
              <w:bottom w:w="55.0" w:type="dxa"/>
              <w:right w:w="55.0" w:type="dxa"/>
            </w:tcMar>
          </w:tcPr>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w:t>
            </w:r>
          </w:p>
        </w:tc>
      </w:tr>
      <w:tr>
        <w:trPr>
          <w:cantSplit w:val="0"/>
          <w:trHeight w:val="212"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55.0" w:type="dxa"/>
              <w:left w:w="55.0" w:type="dxa"/>
              <w:bottom w:w="55.0" w:type="dxa"/>
              <w:right w:w="55.0" w:type="dxa"/>
            </w:tcMar>
          </w:tcPr>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Fusilli 3kg</w:t>
            </w:r>
          </w:p>
        </w:tc>
        <w:tc>
          <w:tcPr>
            <w:tcBorders>
              <w:top w:color="000000" w:space="0" w:sz="4" w:val="single"/>
              <w:left w:color="000000" w:space="0" w:sz="4" w:val="single"/>
              <w:bottom w:color="000000" w:space="0" w:sz="4" w:val="single"/>
              <w:right w:color="000000" w:space="0" w:sz="4" w:val="single"/>
            </w:tcBorders>
            <w:shd w:fill="auto" w:val="clear"/>
            <w:tcMar>
              <w:top w:w="55.0" w:type="dxa"/>
              <w:left w:w="55.0" w:type="dxa"/>
              <w:bottom w:w="55.0" w:type="dxa"/>
              <w:right w:w="55.0" w:type="dxa"/>
            </w:tcMar>
          </w:tcPr>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14,70€</w:t>
            </w:r>
          </w:p>
        </w:tc>
        <w:tc>
          <w:tcPr>
            <w:tcBorders>
              <w:top w:color="000000" w:space="0" w:sz="4" w:val="single"/>
              <w:left w:color="000000" w:space="0" w:sz="4" w:val="single"/>
              <w:bottom w:color="000000" w:space="0" w:sz="4" w:val="single"/>
              <w:right w:color="000000" w:space="0" w:sz="4" w:val="single"/>
            </w:tcBorders>
            <w:shd w:fill="auto" w:val="clear"/>
            <w:tcMar>
              <w:top w:w="55.0" w:type="dxa"/>
              <w:left w:w="55.0" w:type="dxa"/>
              <w:bottom w:w="55.0" w:type="dxa"/>
              <w:right w:w="55.0" w:type="dxa"/>
            </w:tcMar>
          </w:tcPr>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55.0" w:type="dxa"/>
              <w:left w:w="55.0" w:type="dxa"/>
              <w:bottom w:w="55.0" w:type="dxa"/>
              <w:right w:w="55.0" w:type="dxa"/>
            </w:tcMar>
          </w:tcPr>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    ……   €   x 3 distributions</w:t>
            </w:r>
          </w:p>
        </w:tc>
        <w:tc>
          <w:tcPr>
            <w:tcBorders>
              <w:top w:color="000000" w:space="0" w:sz="4" w:val="single"/>
              <w:left w:color="000000" w:space="0" w:sz="4" w:val="single"/>
              <w:bottom w:color="000000" w:space="0" w:sz="4" w:val="single"/>
              <w:right w:color="000000" w:space="0" w:sz="4" w:val="single"/>
            </w:tcBorders>
            <w:shd w:fill="auto" w:val="clear"/>
            <w:tcMar>
              <w:top w:w="55.0" w:type="dxa"/>
              <w:left w:w="55.0" w:type="dxa"/>
              <w:bottom w:w="55.0" w:type="dxa"/>
              <w:right w:w="55.0" w:type="dxa"/>
            </w:tcMar>
          </w:tcPr>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w:t>
            </w:r>
          </w:p>
        </w:tc>
      </w:tr>
      <w:tr>
        <w:trPr>
          <w:cantSplit w:val="0"/>
          <w:trHeight w:val="177"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55.0" w:type="dxa"/>
              <w:left w:w="55.0" w:type="dxa"/>
              <w:bottom w:w="55.0" w:type="dxa"/>
              <w:right w:w="55.0" w:type="dxa"/>
            </w:tcMar>
          </w:tcPr>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1"/>
                <w:szCs w:val="21"/>
                <w:u w:val="none"/>
                <w:shd w:fill="auto" w:val="clear"/>
                <w:vertAlign w:val="baseline"/>
                <w:rtl w:val="0"/>
              </w:rPr>
              <w:t xml:space="preserve">Farine</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 Blanche 1kg</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55.0" w:type="dxa"/>
              <w:left w:w="55.0" w:type="dxa"/>
              <w:bottom w:w="55.0" w:type="dxa"/>
              <w:right w:w="55.0" w:type="dxa"/>
            </w:tcMar>
          </w:tcPr>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shd w:fill="auto" w:val="clear"/>
            <w:tcMar>
              <w:top w:w="55.0" w:type="dxa"/>
              <w:left w:w="55.0" w:type="dxa"/>
              <w:bottom w:w="55.0" w:type="dxa"/>
              <w:right w:w="55.0" w:type="dxa"/>
            </w:tcMar>
          </w:tcPr>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55.0" w:type="dxa"/>
              <w:left w:w="55.0" w:type="dxa"/>
              <w:bottom w:w="55.0" w:type="dxa"/>
              <w:right w:w="55.0" w:type="dxa"/>
            </w:tcMar>
          </w:tcPr>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    ……   €   x 3 distributions</w:t>
            </w:r>
          </w:p>
        </w:tc>
        <w:tc>
          <w:tcPr>
            <w:tcBorders>
              <w:top w:color="000000" w:space="0" w:sz="4" w:val="single"/>
              <w:left w:color="000000" w:space="0" w:sz="4" w:val="single"/>
              <w:bottom w:color="000000" w:space="0" w:sz="4" w:val="single"/>
              <w:right w:color="000000" w:space="0" w:sz="4" w:val="single"/>
            </w:tcBorders>
            <w:shd w:fill="auto" w:val="clear"/>
            <w:tcMar>
              <w:top w:w="55.0" w:type="dxa"/>
              <w:left w:w="55.0" w:type="dxa"/>
              <w:bottom w:w="55.0" w:type="dxa"/>
              <w:right w:w="55.0" w:type="dxa"/>
            </w:tcMar>
          </w:tcPr>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w:t>
            </w:r>
          </w:p>
        </w:tc>
      </w:tr>
      <w:tr>
        <w:trPr>
          <w:cantSplit w:val="0"/>
          <w:trHeight w:val="236"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55.0" w:type="dxa"/>
              <w:left w:w="55.0" w:type="dxa"/>
              <w:bottom w:w="55.0" w:type="dxa"/>
              <w:right w:w="55.0" w:type="dxa"/>
            </w:tcMar>
          </w:tcPr>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 Blanche 5kg</w:t>
            </w:r>
          </w:p>
        </w:tc>
        <w:tc>
          <w:tcPr>
            <w:tcBorders>
              <w:top w:color="000000" w:space="0" w:sz="4" w:val="single"/>
              <w:left w:color="000000" w:space="0" w:sz="4" w:val="single"/>
              <w:bottom w:color="000000" w:space="0" w:sz="4" w:val="single"/>
              <w:right w:color="000000" w:space="0" w:sz="4" w:val="single"/>
            </w:tcBorders>
            <w:shd w:fill="auto" w:val="clear"/>
            <w:tcMar>
              <w:top w:w="55.0" w:type="dxa"/>
              <w:left w:w="55.0" w:type="dxa"/>
              <w:bottom w:w="55.0" w:type="dxa"/>
              <w:right w:w="55.0" w:type="dxa"/>
            </w:tcMar>
          </w:tcPr>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9€</w:t>
            </w:r>
          </w:p>
        </w:tc>
        <w:tc>
          <w:tcPr>
            <w:tcBorders>
              <w:top w:color="000000" w:space="0" w:sz="4" w:val="single"/>
              <w:left w:color="000000" w:space="0" w:sz="4" w:val="single"/>
              <w:bottom w:color="000000" w:space="0" w:sz="4" w:val="single"/>
              <w:right w:color="000000" w:space="0" w:sz="4" w:val="single"/>
            </w:tcBorders>
            <w:shd w:fill="auto" w:val="clear"/>
            <w:tcMar>
              <w:top w:w="55.0" w:type="dxa"/>
              <w:left w:w="55.0" w:type="dxa"/>
              <w:bottom w:w="55.0" w:type="dxa"/>
              <w:right w:w="55.0" w:type="dxa"/>
            </w:tcMar>
          </w:tcPr>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55.0" w:type="dxa"/>
              <w:left w:w="55.0" w:type="dxa"/>
              <w:bottom w:w="55.0" w:type="dxa"/>
              <w:right w:w="55.0" w:type="dxa"/>
            </w:tcMar>
          </w:tcPr>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    ……    €   x 3 distributions</w:t>
            </w:r>
          </w:p>
        </w:tc>
        <w:tc>
          <w:tcPr>
            <w:tcBorders>
              <w:top w:color="000000" w:space="0" w:sz="4" w:val="single"/>
              <w:left w:color="000000" w:space="0" w:sz="4" w:val="single"/>
              <w:bottom w:color="000000" w:space="0" w:sz="4" w:val="single"/>
              <w:right w:color="000000" w:space="0" w:sz="4" w:val="single"/>
            </w:tcBorders>
            <w:shd w:fill="auto" w:val="clear"/>
            <w:tcMar>
              <w:top w:w="55.0" w:type="dxa"/>
              <w:left w:w="55.0" w:type="dxa"/>
              <w:bottom w:w="55.0" w:type="dxa"/>
              <w:right w:w="55.0" w:type="dxa"/>
            </w:tcMar>
          </w:tcPr>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w:t>
            </w:r>
          </w:p>
        </w:tc>
      </w:tr>
      <w:tr>
        <w:trPr>
          <w:cantSplit w:val="0"/>
          <w:trHeight w:val="297"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55.0" w:type="dxa"/>
              <w:left w:w="55.0" w:type="dxa"/>
              <w:bottom w:w="55.0" w:type="dxa"/>
              <w:right w:w="55.0" w:type="dxa"/>
            </w:tcMar>
          </w:tcPr>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Blanche 20 kg</w:t>
            </w:r>
          </w:p>
        </w:tc>
        <w:tc>
          <w:tcPr>
            <w:tcBorders>
              <w:top w:color="000000" w:space="0" w:sz="4" w:val="single"/>
              <w:left w:color="000000" w:space="0" w:sz="4" w:val="single"/>
              <w:bottom w:color="000000" w:space="0" w:sz="4" w:val="single"/>
              <w:right w:color="000000" w:space="0" w:sz="4" w:val="single"/>
            </w:tcBorders>
            <w:shd w:fill="auto" w:val="clear"/>
            <w:tcMar>
              <w:top w:w="55.0" w:type="dxa"/>
              <w:left w:w="55.0" w:type="dxa"/>
              <w:bottom w:w="55.0" w:type="dxa"/>
              <w:right w:w="55.0" w:type="dxa"/>
            </w:tcMar>
          </w:tcPr>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32€</w:t>
            </w:r>
          </w:p>
        </w:tc>
        <w:tc>
          <w:tcPr>
            <w:tcBorders>
              <w:top w:color="000000" w:space="0" w:sz="4" w:val="single"/>
              <w:left w:color="000000" w:space="0" w:sz="4" w:val="single"/>
              <w:bottom w:color="000000" w:space="0" w:sz="4" w:val="single"/>
              <w:right w:color="000000" w:space="0" w:sz="4" w:val="single"/>
            </w:tcBorders>
            <w:shd w:fill="auto" w:val="clear"/>
            <w:tcMar>
              <w:top w:w="55.0" w:type="dxa"/>
              <w:left w:w="55.0" w:type="dxa"/>
              <w:bottom w:w="55.0" w:type="dxa"/>
              <w:right w:w="55.0" w:type="dxa"/>
            </w:tcMar>
          </w:tcPr>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55.0" w:type="dxa"/>
              <w:left w:w="55.0" w:type="dxa"/>
              <w:bottom w:w="55.0" w:type="dxa"/>
              <w:right w:w="55.0" w:type="dxa"/>
            </w:tcMar>
          </w:tcPr>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    ……   €   x 3 distributions</w:t>
            </w:r>
          </w:p>
        </w:tc>
        <w:tc>
          <w:tcPr>
            <w:tcBorders>
              <w:top w:color="000000" w:space="0" w:sz="4" w:val="single"/>
              <w:left w:color="000000" w:space="0" w:sz="4" w:val="single"/>
              <w:bottom w:color="000000" w:space="0" w:sz="4" w:val="single"/>
              <w:right w:color="000000" w:space="0" w:sz="4" w:val="single"/>
            </w:tcBorders>
            <w:shd w:fill="auto" w:val="clear"/>
            <w:tcMar>
              <w:top w:w="55.0" w:type="dxa"/>
              <w:left w:w="55.0" w:type="dxa"/>
              <w:bottom w:w="55.0" w:type="dxa"/>
              <w:right w:w="55.0" w:type="dxa"/>
            </w:tcMar>
          </w:tcPr>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w:t>
            </w:r>
          </w:p>
        </w:tc>
      </w:tr>
      <w:tr>
        <w:trPr>
          <w:cantSplit w:val="0"/>
          <w:trHeight w:val="259"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55.0" w:type="dxa"/>
              <w:left w:w="55.0" w:type="dxa"/>
              <w:bottom w:w="55.0" w:type="dxa"/>
              <w:right w:w="55.0" w:type="dxa"/>
            </w:tcMar>
          </w:tcPr>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Farine Bise 1kg</w:t>
            </w:r>
          </w:p>
        </w:tc>
        <w:tc>
          <w:tcPr>
            <w:tcBorders>
              <w:top w:color="000000" w:space="0" w:sz="4" w:val="single"/>
              <w:left w:color="000000" w:space="0" w:sz="4" w:val="single"/>
              <w:bottom w:color="000000" w:space="0" w:sz="4" w:val="single"/>
              <w:right w:color="000000" w:space="0" w:sz="4" w:val="single"/>
            </w:tcBorders>
            <w:shd w:fill="auto" w:val="clear"/>
            <w:tcMar>
              <w:top w:w="55.0" w:type="dxa"/>
              <w:left w:w="55.0" w:type="dxa"/>
              <w:bottom w:w="55.0" w:type="dxa"/>
              <w:right w:w="55.0" w:type="dxa"/>
            </w:tcMar>
          </w:tcPr>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shd w:fill="auto" w:val="clear"/>
            <w:tcMar>
              <w:top w:w="55.0" w:type="dxa"/>
              <w:left w:w="55.0" w:type="dxa"/>
              <w:bottom w:w="55.0" w:type="dxa"/>
              <w:right w:w="55.0" w:type="dxa"/>
            </w:tcMar>
          </w:tcPr>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55.0" w:type="dxa"/>
              <w:left w:w="55.0" w:type="dxa"/>
              <w:bottom w:w="55.0" w:type="dxa"/>
              <w:right w:w="55.0" w:type="dxa"/>
            </w:tcMar>
          </w:tcPr>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     ……   €   x 3 distributions</w:t>
            </w:r>
          </w:p>
        </w:tc>
        <w:tc>
          <w:tcPr>
            <w:tcBorders>
              <w:top w:color="000000" w:space="0" w:sz="4" w:val="single"/>
              <w:bottom w:color="000000" w:space="0" w:sz="4" w:val="single"/>
              <w:right w:color="000000" w:space="0" w:sz="4" w:val="single"/>
            </w:tcBorders>
            <w:shd w:fill="auto" w:val="clear"/>
            <w:tcMar>
              <w:top w:w="55.0" w:type="dxa"/>
              <w:left w:w="55.0" w:type="dxa"/>
              <w:bottom w:w="55.0" w:type="dxa"/>
              <w:right w:w="55.0" w:type="dxa"/>
            </w:tcMar>
          </w:tcPr>
          <w:p w:rsidR="00000000" w:rsidDel="00000000" w:rsidP="00000000" w:rsidRDefault="00000000" w:rsidRPr="00000000" w14:paraId="00000067">
            <w:pPr>
              <w:widowControl w:val="1"/>
              <w:jc w:val="right"/>
              <w:rPr/>
            </w:pPr>
            <w:r w:rsidDel="00000000" w:rsidR="00000000" w:rsidRPr="00000000">
              <w:rPr>
                <w:rFonts w:ascii="Calibri" w:cs="Calibri" w:eastAsia="Calibri" w:hAnsi="Calibri"/>
                <w:sz w:val="21"/>
                <w:szCs w:val="21"/>
                <w:rtl w:val="0"/>
              </w:rPr>
              <w:t xml:space="preserve">€</w:t>
            </w:r>
            <w:r w:rsidDel="00000000" w:rsidR="00000000" w:rsidRPr="00000000">
              <w:rPr>
                <w:rtl w:val="0"/>
              </w:rPr>
            </w:r>
          </w:p>
        </w:tc>
      </w:tr>
      <w:tr>
        <w:trPr>
          <w:cantSplit w:val="0"/>
          <w:trHeight w:val="269"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55.0" w:type="dxa"/>
              <w:left w:w="55.0" w:type="dxa"/>
              <w:bottom w:w="55.0" w:type="dxa"/>
              <w:right w:w="55.0" w:type="dxa"/>
            </w:tcMar>
          </w:tcPr>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Bise 5kg</w:t>
            </w:r>
          </w:p>
        </w:tc>
        <w:tc>
          <w:tcPr>
            <w:tcBorders>
              <w:top w:color="000000" w:space="0" w:sz="4" w:val="single"/>
              <w:left w:color="000000" w:space="0" w:sz="4" w:val="single"/>
              <w:bottom w:color="000000" w:space="0" w:sz="4" w:val="single"/>
              <w:right w:color="000000" w:space="0" w:sz="4" w:val="single"/>
            </w:tcBorders>
            <w:shd w:fill="auto" w:val="clear"/>
            <w:tcMar>
              <w:top w:w="55.0" w:type="dxa"/>
              <w:left w:w="55.0" w:type="dxa"/>
              <w:bottom w:w="55.0" w:type="dxa"/>
              <w:right w:w="55.0" w:type="dxa"/>
            </w:tcMar>
          </w:tcPr>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9€</w:t>
            </w:r>
          </w:p>
        </w:tc>
        <w:tc>
          <w:tcPr>
            <w:tcBorders>
              <w:top w:color="000000" w:space="0" w:sz="4" w:val="single"/>
              <w:left w:color="000000" w:space="0" w:sz="4" w:val="single"/>
              <w:bottom w:color="000000" w:space="0" w:sz="4" w:val="single"/>
              <w:right w:color="000000" w:space="0" w:sz="4" w:val="single"/>
            </w:tcBorders>
            <w:shd w:fill="auto" w:val="clear"/>
            <w:tcMar>
              <w:top w:w="55.0" w:type="dxa"/>
              <w:left w:w="55.0" w:type="dxa"/>
              <w:bottom w:w="55.0" w:type="dxa"/>
              <w:right w:w="55.0" w:type="dxa"/>
            </w:tcMar>
          </w:tcPr>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55.0" w:type="dxa"/>
              <w:left w:w="55.0" w:type="dxa"/>
              <w:bottom w:w="55.0" w:type="dxa"/>
              <w:right w:w="55.0" w:type="dxa"/>
            </w:tcMar>
          </w:tcPr>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     ……   €   x 3 distributions</w:t>
            </w:r>
          </w:p>
        </w:tc>
        <w:tc>
          <w:tcPr>
            <w:tcBorders>
              <w:top w:color="000000" w:space="0" w:sz="4" w:val="single"/>
              <w:bottom w:color="000000" w:space="0" w:sz="4" w:val="single"/>
              <w:right w:color="000000" w:space="0" w:sz="4" w:val="single"/>
            </w:tcBorders>
            <w:shd w:fill="auto" w:val="clear"/>
            <w:tcMar>
              <w:top w:w="55.0" w:type="dxa"/>
              <w:left w:w="55.0" w:type="dxa"/>
              <w:bottom w:w="55.0" w:type="dxa"/>
              <w:right w:w="55.0" w:type="dxa"/>
            </w:tcMar>
          </w:tcPr>
          <w:p w:rsidR="00000000" w:rsidDel="00000000" w:rsidP="00000000" w:rsidRDefault="00000000" w:rsidRPr="00000000" w14:paraId="0000006C">
            <w:pPr>
              <w:widowControl w:val="1"/>
              <w:jc w:val="right"/>
              <w:rPr/>
            </w:pPr>
            <w:r w:rsidDel="00000000" w:rsidR="00000000" w:rsidRPr="00000000">
              <w:rPr>
                <w:rFonts w:ascii="Calibri" w:cs="Calibri" w:eastAsia="Calibri" w:hAnsi="Calibri"/>
                <w:sz w:val="21"/>
                <w:szCs w:val="21"/>
                <w:rtl w:val="0"/>
              </w:rPr>
              <w:t xml:space="preserve">€</w:t>
            </w:r>
            <w:r w:rsidDel="00000000" w:rsidR="00000000" w:rsidRPr="00000000">
              <w:rPr>
                <w:rtl w:val="0"/>
              </w:rPr>
            </w:r>
          </w:p>
        </w:tc>
      </w:tr>
      <w:tr>
        <w:trPr>
          <w:cantSplit w:val="0"/>
          <w:trHeight w:val="213"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55.0" w:type="dxa"/>
              <w:left w:w="55.0" w:type="dxa"/>
              <w:bottom w:w="55.0" w:type="dxa"/>
              <w:right w:w="55.0" w:type="dxa"/>
            </w:tcMar>
          </w:tcPr>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Bise 20kg</w:t>
            </w:r>
          </w:p>
        </w:tc>
        <w:tc>
          <w:tcPr>
            <w:tcBorders>
              <w:top w:color="000000" w:space="0" w:sz="4" w:val="single"/>
              <w:left w:color="000000" w:space="0" w:sz="4" w:val="single"/>
              <w:bottom w:color="000000" w:space="0" w:sz="4" w:val="single"/>
              <w:right w:color="000000" w:space="0" w:sz="4" w:val="single"/>
            </w:tcBorders>
            <w:shd w:fill="auto" w:val="clear"/>
            <w:tcMar>
              <w:top w:w="55.0" w:type="dxa"/>
              <w:left w:w="55.0" w:type="dxa"/>
              <w:bottom w:w="55.0" w:type="dxa"/>
              <w:right w:w="55.0" w:type="dxa"/>
            </w:tcMar>
          </w:tcPr>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32€</w:t>
            </w:r>
          </w:p>
        </w:tc>
        <w:tc>
          <w:tcPr>
            <w:tcBorders>
              <w:top w:color="000000" w:space="0" w:sz="4" w:val="single"/>
              <w:left w:color="000000" w:space="0" w:sz="4" w:val="single"/>
              <w:bottom w:color="000000" w:space="0" w:sz="4" w:val="single"/>
              <w:right w:color="000000" w:space="0" w:sz="4" w:val="single"/>
            </w:tcBorders>
            <w:shd w:fill="auto" w:val="clear"/>
            <w:tcMar>
              <w:top w:w="55.0" w:type="dxa"/>
              <w:left w:w="55.0" w:type="dxa"/>
              <w:bottom w:w="55.0" w:type="dxa"/>
              <w:right w:w="55.0" w:type="dxa"/>
            </w:tcMar>
          </w:tcPr>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55.0" w:type="dxa"/>
              <w:left w:w="55.0" w:type="dxa"/>
              <w:bottom w:w="55.0" w:type="dxa"/>
              <w:right w:w="55.0" w:type="dxa"/>
            </w:tcMar>
          </w:tcPr>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      ……   €   x 3 distributions</w:t>
            </w:r>
          </w:p>
        </w:tc>
        <w:tc>
          <w:tcPr>
            <w:tcBorders>
              <w:top w:color="000000" w:space="0" w:sz="4" w:val="single"/>
              <w:bottom w:color="000000" w:space="0" w:sz="4" w:val="single"/>
              <w:right w:color="000000" w:space="0" w:sz="4" w:val="single"/>
            </w:tcBorders>
            <w:shd w:fill="auto" w:val="clear"/>
            <w:tcMar>
              <w:top w:w="55.0" w:type="dxa"/>
              <w:left w:w="55.0" w:type="dxa"/>
              <w:bottom w:w="55.0" w:type="dxa"/>
              <w:right w:w="55.0" w:type="dxa"/>
            </w:tcMar>
          </w:tcPr>
          <w:p w:rsidR="00000000" w:rsidDel="00000000" w:rsidP="00000000" w:rsidRDefault="00000000" w:rsidRPr="00000000" w14:paraId="00000071">
            <w:pPr>
              <w:widowControl w:val="1"/>
              <w:jc w:val="right"/>
              <w:rPr/>
            </w:pPr>
            <w:r w:rsidDel="00000000" w:rsidR="00000000" w:rsidRPr="00000000">
              <w:rPr>
                <w:rFonts w:ascii="Calibri" w:cs="Calibri" w:eastAsia="Calibri" w:hAnsi="Calibri"/>
                <w:sz w:val="21"/>
                <w:szCs w:val="21"/>
                <w:rtl w:val="0"/>
              </w:rPr>
              <w:t xml:space="preserve">€</w:t>
            </w:r>
            <w:r w:rsidDel="00000000" w:rsidR="00000000" w:rsidRPr="00000000">
              <w:rPr>
                <w:rtl w:val="0"/>
              </w:rPr>
            </w:r>
          </w:p>
        </w:tc>
      </w:tr>
      <w:tr>
        <w:trPr>
          <w:cantSplit w:val="0"/>
          <w:trHeight w:val="219"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55.0" w:type="dxa"/>
              <w:left w:w="55.0" w:type="dxa"/>
              <w:bottom w:w="55.0" w:type="dxa"/>
              <w:right w:w="55.0" w:type="dxa"/>
            </w:tcMar>
          </w:tcPr>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Farine Complète 1kg</w:t>
            </w:r>
          </w:p>
        </w:tc>
        <w:tc>
          <w:tcPr>
            <w:tcBorders>
              <w:top w:color="000000" w:space="0" w:sz="4" w:val="single"/>
              <w:left w:color="000000" w:space="0" w:sz="4" w:val="single"/>
              <w:bottom w:color="000000" w:space="0" w:sz="4" w:val="single"/>
              <w:right w:color="000000" w:space="0" w:sz="4" w:val="single"/>
            </w:tcBorders>
            <w:shd w:fill="auto" w:val="clear"/>
            <w:tcMar>
              <w:top w:w="55.0" w:type="dxa"/>
              <w:left w:w="55.0" w:type="dxa"/>
              <w:bottom w:w="55.0" w:type="dxa"/>
              <w:right w:w="55.0" w:type="dxa"/>
            </w:tcMar>
          </w:tcPr>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shd w:fill="auto" w:val="clear"/>
            <w:tcMar>
              <w:top w:w="55.0" w:type="dxa"/>
              <w:left w:w="55.0" w:type="dxa"/>
              <w:bottom w:w="55.0" w:type="dxa"/>
              <w:right w:w="55.0" w:type="dxa"/>
            </w:tcMar>
          </w:tcPr>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55.0" w:type="dxa"/>
              <w:left w:w="55.0" w:type="dxa"/>
              <w:bottom w:w="55.0" w:type="dxa"/>
              <w:right w:w="55.0" w:type="dxa"/>
            </w:tcMar>
          </w:tcPr>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     ……   €   x 3 distributions</w:t>
            </w:r>
          </w:p>
        </w:tc>
        <w:tc>
          <w:tcPr>
            <w:tcBorders>
              <w:top w:color="000000" w:space="0" w:sz="4" w:val="single"/>
              <w:bottom w:color="000000" w:space="0" w:sz="4" w:val="single"/>
              <w:right w:color="000000" w:space="0" w:sz="4" w:val="single"/>
            </w:tcBorders>
            <w:shd w:fill="auto" w:val="clear"/>
            <w:tcMar>
              <w:top w:w="55.0" w:type="dxa"/>
              <w:left w:w="55.0" w:type="dxa"/>
              <w:bottom w:w="55.0" w:type="dxa"/>
              <w:right w:w="55.0" w:type="dxa"/>
            </w:tcMar>
          </w:tcPr>
          <w:p w:rsidR="00000000" w:rsidDel="00000000" w:rsidP="00000000" w:rsidRDefault="00000000" w:rsidRPr="00000000" w14:paraId="00000076">
            <w:pPr>
              <w:widowControl w:val="1"/>
              <w:jc w:val="right"/>
              <w:rPr/>
            </w:pPr>
            <w:r w:rsidDel="00000000" w:rsidR="00000000" w:rsidRPr="00000000">
              <w:rPr>
                <w:rFonts w:ascii="Calibri" w:cs="Calibri" w:eastAsia="Calibri" w:hAnsi="Calibri"/>
                <w:sz w:val="21"/>
                <w:szCs w:val="21"/>
                <w:rtl w:val="0"/>
              </w:rPr>
              <w:t xml:space="preserve">€</w:t>
            </w:r>
            <w:r w:rsidDel="00000000" w:rsidR="00000000" w:rsidRPr="00000000">
              <w:rPr>
                <w:rtl w:val="0"/>
              </w:rPr>
            </w:r>
          </w:p>
        </w:tc>
      </w:tr>
      <w:tr>
        <w:trPr>
          <w:cantSplit w:val="0"/>
          <w:trHeight w:val="235"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55.0" w:type="dxa"/>
              <w:left w:w="55.0" w:type="dxa"/>
              <w:bottom w:w="55.0" w:type="dxa"/>
              <w:right w:w="55.0" w:type="dxa"/>
            </w:tcMar>
          </w:tcPr>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Complète 5kg</w:t>
            </w:r>
          </w:p>
        </w:tc>
        <w:tc>
          <w:tcPr>
            <w:tcBorders>
              <w:top w:color="000000" w:space="0" w:sz="4" w:val="single"/>
              <w:left w:color="000000" w:space="0" w:sz="4" w:val="single"/>
              <w:bottom w:color="000000" w:space="0" w:sz="4" w:val="single"/>
              <w:right w:color="000000" w:space="0" w:sz="4" w:val="single"/>
            </w:tcBorders>
            <w:shd w:fill="auto" w:val="clear"/>
            <w:tcMar>
              <w:top w:w="55.0" w:type="dxa"/>
              <w:left w:w="55.0" w:type="dxa"/>
              <w:bottom w:w="55.0" w:type="dxa"/>
              <w:right w:w="55.0" w:type="dxa"/>
            </w:tcMar>
          </w:tcPr>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9€</w:t>
            </w:r>
          </w:p>
        </w:tc>
        <w:tc>
          <w:tcPr>
            <w:tcBorders>
              <w:top w:color="000000" w:space="0" w:sz="4" w:val="single"/>
              <w:left w:color="000000" w:space="0" w:sz="4" w:val="single"/>
              <w:bottom w:color="000000" w:space="0" w:sz="4" w:val="single"/>
              <w:right w:color="000000" w:space="0" w:sz="4" w:val="single"/>
            </w:tcBorders>
            <w:shd w:fill="auto" w:val="clear"/>
            <w:tcMar>
              <w:top w:w="55.0" w:type="dxa"/>
              <w:left w:w="55.0" w:type="dxa"/>
              <w:bottom w:w="55.0" w:type="dxa"/>
              <w:right w:w="55.0" w:type="dxa"/>
            </w:tcMar>
          </w:tcPr>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55.0" w:type="dxa"/>
              <w:left w:w="55.0" w:type="dxa"/>
              <w:bottom w:w="55.0" w:type="dxa"/>
              <w:right w:w="55.0" w:type="dxa"/>
            </w:tcMar>
          </w:tcPr>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      ……   €   x 3 distributions</w:t>
            </w:r>
          </w:p>
        </w:tc>
        <w:tc>
          <w:tcPr>
            <w:tcBorders>
              <w:top w:color="000000" w:space="0" w:sz="4" w:val="single"/>
              <w:bottom w:color="000000" w:space="0" w:sz="4" w:val="single"/>
              <w:right w:color="000000" w:space="0" w:sz="4" w:val="single"/>
            </w:tcBorders>
            <w:shd w:fill="auto" w:val="clear"/>
            <w:tcMar>
              <w:top w:w="55.0" w:type="dxa"/>
              <w:left w:w="55.0" w:type="dxa"/>
              <w:bottom w:w="55.0" w:type="dxa"/>
              <w:right w:w="55.0" w:type="dxa"/>
            </w:tcMar>
          </w:tcPr>
          <w:p w:rsidR="00000000" w:rsidDel="00000000" w:rsidP="00000000" w:rsidRDefault="00000000" w:rsidRPr="00000000" w14:paraId="0000007B">
            <w:pPr>
              <w:widowControl w:val="1"/>
              <w:jc w:val="right"/>
              <w:rPr/>
            </w:pPr>
            <w:r w:rsidDel="00000000" w:rsidR="00000000" w:rsidRPr="00000000">
              <w:rPr>
                <w:rFonts w:ascii="Calibri" w:cs="Calibri" w:eastAsia="Calibri" w:hAnsi="Calibri"/>
                <w:sz w:val="21"/>
                <w:szCs w:val="21"/>
                <w:rtl w:val="0"/>
              </w:rPr>
              <w:t xml:space="preserve">€</w:t>
            </w:r>
            <w:r w:rsidDel="00000000" w:rsidR="00000000" w:rsidRPr="00000000">
              <w:rPr>
                <w:rtl w:val="0"/>
              </w:rPr>
            </w:r>
          </w:p>
        </w:tc>
      </w:tr>
      <w:tr>
        <w:trPr>
          <w:cantSplit w:val="0"/>
          <w:trHeight w:val="321"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55.0" w:type="dxa"/>
              <w:left w:w="55.0" w:type="dxa"/>
              <w:bottom w:w="55.0" w:type="dxa"/>
              <w:right w:w="55.0" w:type="dxa"/>
            </w:tcMar>
          </w:tcPr>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Complète 20kg</w:t>
            </w:r>
          </w:p>
        </w:tc>
        <w:tc>
          <w:tcPr>
            <w:tcBorders>
              <w:top w:color="000000" w:space="0" w:sz="4" w:val="single"/>
              <w:left w:color="000000" w:space="0" w:sz="4" w:val="single"/>
              <w:bottom w:color="000000" w:space="0" w:sz="4" w:val="single"/>
              <w:right w:color="000000" w:space="0" w:sz="4" w:val="single"/>
            </w:tcBorders>
            <w:shd w:fill="auto" w:val="clear"/>
            <w:tcMar>
              <w:top w:w="55.0" w:type="dxa"/>
              <w:left w:w="55.0" w:type="dxa"/>
              <w:bottom w:w="55.0" w:type="dxa"/>
              <w:right w:w="55.0" w:type="dxa"/>
            </w:tcMar>
          </w:tcPr>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32€</w:t>
            </w:r>
          </w:p>
        </w:tc>
        <w:tc>
          <w:tcPr>
            <w:tcBorders>
              <w:top w:color="000000" w:space="0" w:sz="4" w:val="single"/>
              <w:left w:color="000000" w:space="0" w:sz="4" w:val="single"/>
              <w:bottom w:color="000000" w:space="0" w:sz="4" w:val="single"/>
              <w:right w:color="000000" w:space="0" w:sz="4" w:val="single"/>
            </w:tcBorders>
            <w:shd w:fill="auto" w:val="clear"/>
            <w:tcMar>
              <w:top w:w="55.0" w:type="dxa"/>
              <w:left w:w="55.0" w:type="dxa"/>
              <w:bottom w:w="55.0" w:type="dxa"/>
              <w:right w:w="55.0" w:type="dxa"/>
            </w:tcMar>
          </w:tcPr>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55.0" w:type="dxa"/>
              <w:left w:w="55.0" w:type="dxa"/>
              <w:bottom w:w="55.0" w:type="dxa"/>
              <w:right w:w="55.0" w:type="dxa"/>
            </w:tcMar>
          </w:tcPr>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     ……   €   x 3 distributions</w:t>
            </w:r>
          </w:p>
        </w:tc>
        <w:tc>
          <w:tcPr>
            <w:tcBorders>
              <w:top w:color="000000" w:space="0" w:sz="4" w:val="single"/>
              <w:bottom w:color="000000" w:space="0" w:sz="4" w:val="single"/>
              <w:right w:color="000000" w:space="0" w:sz="4" w:val="single"/>
            </w:tcBorders>
            <w:shd w:fill="auto" w:val="clear"/>
            <w:tcMar>
              <w:top w:w="55.0" w:type="dxa"/>
              <w:left w:w="55.0" w:type="dxa"/>
              <w:bottom w:w="55.0" w:type="dxa"/>
              <w:right w:w="55.0" w:type="dxa"/>
            </w:tcMar>
          </w:tcPr>
          <w:p w:rsidR="00000000" w:rsidDel="00000000" w:rsidP="00000000" w:rsidRDefault="00000000" w:rsidRPr="00000000" w14:paraId="00000080">
            <w:pPr>
              <w:widowControl w:val="1"/>
              <w:jc w:val="right"/>
              <w:rPr/>
            </w:pPr>
            <w:r w:rsidDel="00000000" w:rsidR="00000000" w:rsidRPr="00000000">
              <w:rPr>
                <w:rFonts w:ascii="Calibri" w:cs="Calibri" w:eastAsia="Calibri" w:hAnsi="Calibri"/>
                <w:sz w:val="21"/>
                <w:szCs w:val="21"/>
                <w:rtl w:val="0"/>
              </w:rPr>
              <w:t xml:space="preserve">€</w:t>
            </w:r>
            <w:r w:rsidDel="00000000" w:rsidR="00000000" w:rsidRPr="00000000">
              <w:rPr>
                <w:rtl w:val="0"/>
              </w:rPr>
            </w:r>
          </w:p>
        </w:tc>
      </w:tr>
      <w:tr>
        <w:trPr>
          <w:cantSplit w:val="0"/>
          <w:trHeight w:val="249"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55.0" w:type="dxa"/>
              <w:left w:w="55.0" w:type="dxa"/>
              <w:bottom w:w="55.0" w:type="dxa"/>
              <w:right w:w="55.0" w:type="dxa"/>
            </w:tcMar>
          </w:tcPr>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Farine Intégrale 1kg</w:t>
            </w:r>
          </w:p>
        </w:tc>
        <w:tc>
          <w:tcPr>
            <w:tcBorders>
              <w:top w:color="000000" w:space="0" w:sz="4" w:val="single"/>
              <w:left w:color="000000" w:space="0" w:sz="4" w:val="single"/>
              <w:bottom w:color="000000" w:space="0" w:sz="4" w:val="single"/>
              <w:right w:color="000000" w:space="0" w:sz="4" w:val="single"/>
            </w:tcBorders>
            <w:shd w:fill="auto" w:val="clear"/>
            <w:tcMar>
              <w:top w:w="55.0" w:type="dxa"/>
              <w:left w:w="55.0" w:type="dxa"/>
              <w:bottom w:w="55.0" w:type="dxa"/>
              <w:right w:w="55.0" w:type="dxa"/>
            </w:tcMar>
          </w:tcPr>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shd w:fill="auto" w:val="clear"/>
            <w:tcMar>
              <w:top w:w="55.0" w:type="dxa"/>
              <w:left w:w="55.0" w:type="dxa"/>
              <w:bottom w:w="55.0" w:type="dxa"/>
              <w:right w:w="55.0" w:type="dxa"/>
            </w:tcMar>
          </w:tcPr>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55.0" w:type="dxa"/>
              <w:left w:w="55.0" w:type="dxa"/>
              <w:bottom w:w="55.0" w:type="dxa"/>
              <w:right w:w="55.0" w:type="dxa"/>
            </w:tcMar>
          </w:tcPr>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     ……   €   x 3 distributions</w:t>
            </w:r>
          </w:p>
        </w:tc>
        <w:tc>
          <w:tcPr>
            <w:tcBorders>
              <w:top w:color="000000" w:space="0" w:sz="4" w:val="single"/>
              <w:bottom w:color="000000" w:space="0" w:sz="4" w:val="single"/>
              <w:right w:color="000000" w:space="0" w:sz="4" w:val="single"/>
            </w:tcBorders>
            <w:shd w:fill="auto" w:val="clear"/>
            <w:tcMar>
              <w:top w:w="55.0" w:type="dxa"/>
              <w:left w:w="55.0" w:type="dxa"/>
              <w:bottom w:w="55.0" w:type="dxa"/>
              <w:right w:w="55.0" w:type="dxa"/>
            </w:tcMar>
          </w:tcPr>
          <w:p w:rsidR="00000000" w:rsidDel="00000000" w:rsidP="00000000" w:rsidRDefault="00000000" w:rsidRPr="00000000" w14:paraId="00000085">
            <w:pPr>
              <w:widowControl w:val="1"/>
              <w:jc w:val="right"/>
              <w:rPr/>
            </w:pPr>
            <w:r w:rsidDel="00000000" w:rsidR="00000000" w:rsidRPr="00000000">
              <w:rPr>
                <w:rFonts w:ascii="Calibri" w:cs="Calibri" w:eastAsia="Calibri" w:hAnsi="Calibri"/>
                <w:sz w:val="21"/>
                <w:szCs w:val="21"/>
                <w:rtl w:val="0"/>
              </w:rPr>
              <w:t xml:space="preserve">€</w:t>
            </w:r>
            <w:r w:rsidDel="00000000" w:rsidR="00000000" w:rsidRPr="00000000">
              <w:rPr>
                <w:rtl w:val="0"/>
              </w:rPr>
            </w:r>
          </w:p>
        </w:tc>
      </w:tr>
      <w:tr>
        <w:trPr>
          <w:cantSplit w:val="0"/>
          <w:trHeight w:val="22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55.0" w:type="dxa"/>
              <w:left w:w="55.0" w:type="dxa"/>
              <w:bottom w:w="55.0" w:type="dxa"/>
              <w:right w:w="55.0" w:type="dxa"/>
            </w:tcMar>
          </w:tcPr>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Intégrale 5kg</w:t>
            </w:r>
          </w:p>
        </w:tc>
        <w:tc>
          <w:tcPr>
            <w:tcBorders>
              <w:top w:color="000000" w:space="0" w:sz="4" w:val="single"/>
              <w:left w:color="000000" w:space="0" w:sz="4" w:val="single"/>
              <w:bottom w:color="000000" w:space="0" w:sz="4" w:val="single"/>
              <w:right w:color="000000" w:space="0" w:sz="4" w:val="single"/>
            </w:tcBorders>
            <w:shd w:fill="auto" w:val="clear"/>
            <w:tcMar>
              <w:top w:w="55.0" w:type="dxa"/>
              <w:left w:w="55.0" w:type="dxa"/>
              <w:bottom w:w="55.0" w:type="dxa"/>
              <w:right w:w="55.0" w:type="dxa"/>
            </w:tcMar>
          </w:tcPr>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9€</w:t>
            </w:r>
          </w:p>
        </w:tc>
        <w:tc>
          <w:tcPr>
            <w:tcBorders>
              <w:top w:color="000000" w:space="0" w:sz="4" w:val="single"/>
              <w:left w:color="000000" w:space="0" w:sz="4" w:val="single"/>
              <w:bottom w:color="000000" w:space="0" w:sz="4" w:val="single"/>
              <w:right w:color="000000" w:space="0" w:sz="4" w:val="single"/>
            </w:tcBorders>
            <w:shd w:fill="auto" w:val="clear"/>
            <w:tcMar>
              <w:top w:w="55.0" w:type="dxa"/>
              <w:left w:w="55.0" w:type="dxa"/>
              <w:bottom w:w="55.0" w:type="dxa"/>
              <w:right w:w="55.0" w:type="dxa"/>
            </w:tcMar>
          </w:tcPr>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55.0" w:type="dxa"/>
              <w:left w:w="55.0" w:type="dxa"/>
              <w:bottom w:w="55.0" w:type="dxa"/>
              <w:right w:w="55.0" w:type="dxa"/>
            </w:tcMar>
          </w:tcPr>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   ……   €   x 3 distributions</w:t>
            </w:r>
          </w:p>
        </w:tc>
        <w:tc>
          <w:tcPr>
            <w:tcBorders>
              <w:top w:color="000000" w:space="0" w:sz="4" w:val="single"/>
              <w:bottom w:color="000000" w:space="0" w:sz="4" w:val="single"/>
              <w:right w:color="000000" w:space="0" w:sz="4" w:val="single"/>
            </w:tcBorders>
            <w:shd w:fill="auto" w:val="clear"/>
            <w:tcMar>
              <w:top w:w="55.0" w:type="dxa"/>
              <w:left w:w="55.0" w:type="dxa"/>
              <w:bottom w:w="55.0" w:type="dxa"/>
              <w:right w:w="55.0" w:type="dxa"/>
            </w:tcMar>
          </w:tcPr>
          <w:p w:rsidR="00000000" w:rsidDel="00000000" w:rsidP="00000000" w:rsidRDefault="00000000" w:rsidRPr="00000000" w14:paraId="0000008A">
            <w:pPr>
              <w:widowControl w:val="1"/>
              <w:jc w:val="right"/>
              <w:rPr>
                <w:rFonts w:ascii="Calibri" w:cs="Calibri" w:eastAsia="Calibri" w:hAnsi="Calibri"/>
                <w:b w:val="1"/>
              </w:rPr>
            </w:pPr>
            <w:r w:rsidDel="00000000" w:rsidR="00000000" w:rsidRPr="00000000">
              <w:rPr>
                <w:rFonts w:ascii="Calibri" w:cs="Calibri" w:eastAsia="Calibri" w:hAnsi="Calibri"/>
                <w:sz w:val="21"/>
                <w:szCs w:val="21"/>
                <w:rtl w:val="0"/>
              </w:rPr>
              <w:t xml:space="preserve">€</w:t>
            </w:r>
            <w:r w:rsidDel="00000000" w:rsidR="00000000" w:rsidRPr="00000000">
              <w:rPr>
                <w:rtl w:val="0"/>
              </w:rPr>
            </w:r>
          </w:p>
        </w:tc>
      </w:tr>
      <w:tr>
        <w:trPr>
          <w:cantSplit w:val="0"/>
          <w:trHeight w:val="401"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55.0" w:type="dxa"/>
              <w:left w:w="55.0" w:type="dxa"/>
              <w:bottom w:w="55.0" w:type="dxa"/>
              <w:right w:w="55.0" w:type="dxa"/>
            </w:tcMar>
          </w:tcPr>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Intégrale 20kg</w:t>
            </w:r>
          </w:p>
        </w:tc>
        <w:tc>
          <w:tcPr>
            <w:tcBorders>
              <w:top w:color="000000" w:space="0" w:sz="4" w:val="single"/>
              <w:left w:color="000000" w:space="0" w:sz="4" w:val="single"/>
              <w:bottom w:color="000000" w:space="0" w:sz="4" w:val="single"/>
              <w:right w:color="000000" w:space="0" w:sz="4" w:val="single"/>
            </w:tcBorders>
            <w:shd w:fill="auto" w:val="clear"/>
            <w:tcMar>
              <w:top w:w="55.0" w:type="dxa"/>
              <w:left w:w="55.0" w:type="dxa"/>
              <w:bottom w:w="55.0" w:type="dxa"/>
              <w:right w:w="55.0" w:type="dxa"/>
            </w:tcMar>
          </w:tcPr>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32€</w:t>
            </w:r>
          </w:p>
        </w:tc>
        <w:tc>
          <w:tcPr>
            <w:tcBorders>
              <w:top w:color="000000" w:space="0" w:sz="4" w:val="single"/>
              <w:left w:color="000000" w:space="0" w:sz="4" w:val="single"/>
              <w:bottom w:color="000000" w:space="0" w:sz="4" w:val="single"/>
              <w:right w:color="000000" w:space="0" w:sz="4" w:val="single"/>
            </w:tcBorders>
            <w:shd w:fill="auto" w:val="clear"/>
            <w:tcMar>
              <w:top w:w="55.0" w:type="dxa"/>
              <w:left w:w="55.0" w:type="dxa"/>
              <w:bottom w:w="55.0" w:type="dxa"/>
              <w:right w:w="55.0" w:type="dxa"/>
            </w:tcMar>
          </w:tcPr>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55.0" w:type="dxa"/>
              <w:left w:w="55.0" w:type="dxa"/>
              <w:bottom w:w="55.0" w:type="dxa"/>
              <w:right w:w="55.0" w:type="dxa"/>
            </w:tcMar>
          </w:tcPr>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     ……   €   x 3 distributions</w:t>
            </w:r>
          </w:p>
        </w:tc>
        <w:tc>
          <w:tcPr>
            <w:tcBorders>
              <w:top w:color="000000" w:space="0" w:sz="4" w:val="single"/>
              <w:bottom w:color="000000" w:space="0" w:sz="4" w:val="single"/>
              <w:right w:color="000000" w:space="0" w:sz="4" w:val="single"/>
            </w:tcBorders>
            <w:shd w:fill="auto" w:val="clear"/>
            <w:tcMar>
              <w:top w:w="55.0" w:type="dxa"/>
              <w:left w:w="55.0" w:type="dxa"/>
              <w:bottom w:w="55.0" w:type="dxa"/>
              <w:right w:w="55.0" w:type="dxa"/>
            </w:tcMar>
          </w:tcPr>
          <w:p w:rsidR="00000000" w:rsidDel="00000000" w:rsidP="00000000" w:rsidRDefault="00000000" w:rsidRPr="00000000" w14:paraId="0000008F">
            <w:pPr>
              <w:widowControl w:val="1"/>
              <w:jc w:val="right"/>
              <w:rPr>
                <w:rFonts w:ascii="Calibri" w:cs="Calibri" w:eastAsia="Calibri" w:hAnsi="Calibri"/>
                <w:b w:val="1"/>
              </w:rPr>
            </w:pPr>
            <w:r w:rsidDel="00000000" w:rsidR="00000000" w:rsidRPr="00000000">
              <w:rPr>
                <w:rFonts w:ascii="Calibri" w:cs="Calibri" w:eastAsia="Calibri" w:hAnsi="Calibri"/>
                <w:sz w:val="21"/>
                <w:szCs w:val="21"/>
                <w:rtl w:val="0"/>
              </w:rPr>
              <w:t xml:space="preserve">€</w:t>
            </w:r>
            <w:r w:rsidDel="00000000" w:rsidR="00000000" w:rsidRPr="00000000">
              <w:rPr>
                <w:rtl w:val="0"/>
              </w:rPr>
            </w:r>
          </w:p>
        </w:tc>
      </w:tr>
      <w:tr>
        <w:trPr>
          <w:cantSplit w:val="0"/>
          <w:trHeight w:val="347"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55.0" w:type="dxa"/>
              <w:left w:w="55.0" w:type="dxa"/>
              <w:bottom w:w="55.0" w:type="dxa"/>
              <w:right w:w="55.0" w:type="dxa"/>
            </w:tcMar>
          </w:tcPr>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1"/>
                <w:i w:val="0"/>
                <w:smallCaps w:val="0"/>
                <w:strike w:val="0"/>
                <w:color w:val="000000"/>
                <w:sz w:val="21"/>
                <w:szCs w:val="21"/>
                <w:u w:val="none"/>
                <w:shd w:fill="auto" w:val="clear"/>
                <w:vertAlign w:val="baseline"/>
                <w:rtl w:val="0"/>
              </w:rPr>
              <w:t xml:space="preserve">Jus de POMME</w:t>
            </w:r>
          </w:p>
        </w:tc>
        <w:tc>
          <w:tcPr>
            <w:tcBorders>
              <w:top w:color="000000" w:space="0" w:sz="4" w:val="single"/>
              <w:left w:color="000000" w:space="0" w:sz="4" w:val="single"/>
              <w:bottom w:color="000000" w:space="0" w:sz="4" w:val="single"/>
              <w:right w:color="000000" w:space="0" w:sz="4" w:val="single"/>
            </w:tcBorders>
            <w:shd w:fill="auto" w:val="clear"/>
            <w:tcMar>
              <w:top w:w="55.0" w:type="dxa"/>
              <w:left w:w="55.0" w:type="dxa"/>
              <w:bottom w:w="55.0" w:type="dxa"/>
              <w:right w:w="55.0" w:type="dxa"/>
            </w:tcMar>
          </w:tcPr>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3,30€</w:t>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55.0" w:type="dxa"/>
              <w:left w:w="55.0" w:type="dxa"/>
              <w:bottom w:w="55.0" w:type="dxa"/>
              <w:right w:w="55.0" w:type="dxa"/>
            </w:tcMar>
          </w:tcPr>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55.0" w:type="dxa"/>
              <w:left w:w="55.0" w:type="dxa"/>
              <w:bottom w:w="55.0" w:type="dxa"/>
              <w:right w:w="55.0" w:type="dxa"/>
            </w:tcMar>
          </w:tcPr>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   ……   €   x 3 distributions</w:t>
            </w:r>
          </w:p>
        </w:tc>
        <w:tc>
          <w:tcPr>
            <w:tcBorders>
              <w:top w:color="000000" w:space="0" w:sz="4" w:val="single"/>
              <w:bottom w:color="000000" w:space="0" w:sz="4" w:val="single"/>
              <w:right w:color="000000" w:space="0" w:sz="4" w:val="single"/>
            </w:tcBorders>
            <w:shd w:fill="auto" w:val="clear"/>
            <w:tcMar>
              <w:top w:w="55.0" w:type="dxa"/>
              <w:left w:w="55.0" w:type="dxa"/>
              <w:bottom w:w="55.0" w:type="dxa"/>
              <w:right w:w="55.0" w:type="dxa"/>
            </w:tcMar>
          </w:tcPr>
          <w:p w:rsidR="00000000" w:rsidDel="00000000" w:rsidP="00000000" w:rsidRDefault="00000000" w:rsidRPr="00000000" w14:paraId="00000095">
            <w:pPr>
              <w:jc w:val="right"/>
              <w:rPr>
                <w:rFonts w:ascii="Calibri" w:cs="Calibri" w:eastAsia="Calibri" w:hAnsi="Calibri"/>
                <w:b w:val="1"/>
              </w:rPr>
            </w:pPr>
            <w:r w:rsidDel="00000000" w:rsidR="00000000" w:rsidRPr="00000000">
              <w:rPr>
                <w:rFonts w:ascii="Calibri" w:cs="Calibri" w:eastAsia="Calibri" w:hAnsi="Calibri"/>
                <w:sz w:val="21"/>
                <w:szCs w:val="21"/>
                <w:rtl w:val="0"/>
              </w:rPr>
              <w:t xml:space="preserve">€</w:t>
            </w:r>
            <w:r w:rsidDel="00000000" w:rsidR="00000000" w:rsidRPr="00000000">
              <w:rPr>
                <w:rtl w:val="0"/>
              </w:rPr>
            </w:r>
          </w:p>
        </w:tc>
      </w:tr>
    </w:tbl>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1"/>
          <w:smallCaps w:val="0"/>
          <w:strike w:val="0"/>
          <w:color w:val="000000"/>
          <w:sz w:val="24"/>
          <w:szCs w:val="24"/>
          <w:u w:val="single"/>
          <w:shd w:fill="auto" w:val="clear"/>
          <w:vertAlign w:val="baseline"/>
        </w:rPr>
      </w:pPr>
      <w:r w:rsidDel="00000000" w:rsidR="00000000" w:rsidRPr="00000000">
        <w:rPr>
          <w:rtl w:val="0"/>
        </w:rPr>
      </w:r>
    </w:p>
    <w:tbl>
      <w:tblPr>
        <w:tblStyle w:val="Table3"/>
        <w:tblW w:w="4819.0" w:type="dxa"/>
        <w:jc w:val="left"/>
        <w:tblInd w:w="4815.0" w:type="dxa"/>
        <w:tblLayout w:type="fixed"/>
        <w:tblLook w:val="0000"/>
      </w:tblPr>
      <w:tblGrid>
        <w:gridCol w:w="4819"/>
        <w:tblGridChange w:id="0">
          <w:tblGrid>
            <w:gridCol w:w="4819"/>
          </w:tblGrid>
        </w:tblGridChange>
      </w:tblGrid>
      <w:tr>
        <w:trPr>
          <w:cantSplit w:val="0"/>
          <w:trHeight w:val="586"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70.0" w:type="dxa"/>
              <w:bottom w:w="0.0" w:type="dxa"/>
              <w:right w:w="70.0" w:type="dxa"/>
            </w:tcMar>
          </w:tcPr>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321"/>
              </w:tabs>
              <w:spacing w:after="0" w:before="0" w:line="240" w:lineRule="auto"/>
              <w:ind w:left="0" w:right="0" w:firstLine="0"/>
              <w:jc w:val="left"/>
              <w:rPr>
                <w:rFonts w:ascii="Calibri" w:cs="Calibri" w:eastAsia="Calibri" w:hAnsi="Calibri"/>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321"/>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1"/>
                <w:szCs w:val="21"/>
                <w:u w:val="none"/>
                <w:shd w:fill="auto" w:val="clear"/>
                <w:vertAlign w:val="baseline"/>
                <w:rtl w:val="0"/>
              </w:rPr>
              <w:t xml:space="preserve">Grand Total € pour 3 distributions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                  </w:t>
            </w:r>
            <w:r w:rsidDel="00000000" w:rsidR="00000000" w:rsidRPr="00000000">
              <w:rPr>
                <w:rtl w:val="0"/>
              </w:rPr>
            </w:r>
          </w:p>
        </w:tc>
      </w:tr>
    </w:tbl>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1"/>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single"/>
          <w:shd w:fill="auto" w:val="clear"/>
          <w:vertAlign w:val="baseline"/>
          <w:rtl w:val="0"/>
        </w:rPr>
        <w:t xml:space="preserve">Modalité de paiement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le paiement sera effectué en 1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(ou 2 chèques</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à l'ordre de GAEC DE LA FERME qui sera encaissé à la première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et la deuxième distribution).</w:t>
      </w:r>
      <w:r w:rsidDel="00000000" w:rsidR="00000000" w:rsidRPr="00000000">
        <w:rPr>
          <w:rtl w:val="0"/>
        </w:rPr>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Chèque 1 : banque :</w:t>
        <w:tab/>
        <w:tab/>
        <w:tab/>
        <w:t xml:space="preserve">N°</w:t>
        <w:tab/>
        <w:tab/>
        <w:tab/>
        <w:t xml:space="preserve">montant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ab/>
        <w:tab/>
      </w:r>
      <w:r w:rsidDel="00000000" w:rsidR="00000000" w:rsidRPr="00000000">
        <w:rPr>
          <w:rtl w:val="0"/>
        </w:rPr>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*Chèque 2 : banque :</w:t>
        <w:tab/>
        <w:tab/>
        <w:tab/>
        <w:t xml:space="preserve">N°</w:t>
        <w:tab/>
        <w:tab/>
        <w:tab/>
        <w:t xml:space="preserve"> montant :</w:t>
        <w:tab/>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Fait à Vanves, le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4705350</wp:posOffset>
                </wp:positionH>
                <wp:positionV relativeFrom="paragraph">
                  <wp:posOffset>168697</wp:posOffset>
                </wp:positionV>
                <wp:extent cx="456566" cy="752475"/>
                <wp:effectExtent b="0" l="0" r="0" t="0"/>
                <wp:wrapSquare wrapText="bothSides" distB="0" distT="0" distL="114300" distR="114300"/>
                <wp:docPr id="2" name=""/>
                <a:graphic>
                  <a:graphicData uri="http://schemas.microsoft.com/office/word/2010/wordprocessingShape">
                    <wps:wsp>
                      <wps:cNvSpPr/>
                      <wps:cNvPr id="2" name="Shape 2"/>
                      <wps:spPr>
                        <a:xfrm>
                          <a:off x="5122480" y="3408525"/>
                          <a:ext cx="447041" cy="742950"/>
                        </a:xfrm>
                        <a:custGeom>
                          <a:rect b="b" l="l" r="r" t="t"/>
                          <a:pathLst>
                            <a:path extrusionOk="0" h="2685" w="1154">
                              <a:moveTo>
                                <a:pt x="450" y="0"/>
                              </a:moveTo>
                              <a:cubicBezTo>
                                <a:pt x="455" y="793"/>
                                <a:pt x="365" y="1813"/>
                                <a:pt x="510" y="2685"/>
                              </a:cubicBezTo>
                              <a:cubicBezTo>
                                <a:pt x="538" y="2200"/>
                                <a:pt x="556" y="1715"/>
                                <a:pt x="585" y="1230"/>
                              </a:cubicBezTo>
                              <a:cubicBezTo>
                                <a:pt x="597" y="1020"/>
                                <a:pt x="595" y="771"/>
                                <a:pt x="675" y="570"/>
                              </a:cubicBezTo>
                              <a:cubicBezTo>
                                <a:pt x="711" y="481"/>
                                <a:pt x="769" y="349"/>
                                <a:pt x="825" y="270"/>
                              </a:cubicBezTo>
                              <a:cubicBezTo>
                                <a:pt x="841" y="247"/>
                                <a:pt x="867" y="231"/>
                                <a:pt x="885" y="210"/>
                              </a:cubicBezTo>
                              <a:cubicBezTo>
                                <a:pt x="897" y="196"/>
                                <a:pt x="905" y="180"/>
                                <a:pt x="915" y="165"/>
                              </a:cubicBezTo>
                              <a:cubicBezTo>
                                <a:pt x="1154" y="245"/>
                                <a:pt x="1042" y="429"/>
                                <a:pt x="945" y="705"/>
                              </a:cubicBezTo>
                              <a:cubicBezTo>
                                <a:pt x="900" y="834"/>
                                <a:pt x="821" y="949"/>
                                <a:pt x="750" y="1065"/>
                              </a:cubicBezTo>
                              <a:cubicBezTo>
                                <a:pt x="614" y="1286"/>
                                <a:pt x="369" y="1656"/>
                                <a:pt x="135" y="1800"/>
                              </a:cubicBezTo>
                              <a:cubicBezTo>
                                <a:pt x="108" y="1817"/>
                                <a:pt x="74" y="1817"/>
                                <a:pt x="45" y="1830"/>
                              </a:cubicBezTo>
                              <a:cubicBezTo>
                                <a:pt x="29" y="1837"/>
                                <a:pt x="15" y="1850"/>
                                <a:pt x="0" y="1860"/>
                              </a:cubicBezTo>
                              <a:cubicBezTo>
                                <a:pt x="223" y="1869"/>
                                <a:pt x="413" y="1823"/>
                                <a:pt x="570" y="1980"/>
                              </a:cubicBezTo>
                              <a:cubicBezTo>
                                <a:pt x="598" y="2063"/>
                                <a:pt x="628" y="2099"/>
                                <a:pt x="570" y="2190"/>
                              </a:cubicBezTo>
                              <a:cubicBezTo>
                                <a:pt x="545" y="2229"/>
                                <a:pt x="475" y="2240"/>
                                <a:pt x="435" y="2250"/>
                              </a:cubicBezTo>
                              <a:cubicBezTo>
                                <a:pt x="424" y="2249"/>
                                <a:pt x="179" y="2264"/>
                                <a:pt x="120" y="2205"/>
                              </a:cubicBezTo>
                            </a:path>
                          </a:pathLst>
                        </a:cu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4705350</wp:posOffset>
                </wp:positionH>
                <wp:positionV relativeFrom="paragraph">
                  <wp:posOffset>168697</wp:posOffset>
                </wp:positionV>
                <wp:extent cx="456566" cy="752475"/>
                <wp:effectExtent b="0" l="0" r="0" t="0"/>
                <wp:wrapSquare wrapText="bothSides" distB="0" distT="0" distL="114300" distR="114300"/>
                <wp:docPr id="2" name="image1.png"/>
                <a:graphic>
                  <a:graphicData uri="http://schemas.openxmlformats.org/drawingml/2006/picture">
                    <pic:pic>
                      <pic:nvPicPr>
                        <pic:cNvPr id="0" name="image1.png"/>
                        <pic:cNvPicPr preferRelativeResize="0"/>
                      </pic:nvPicPr>
                      <pic:blipFill>
                        <a:blip r:embed="rId9"/>
                        <a:srcRect/>
                        <a:stretch>
                          <a:fillRect/>
                        </a:stretch>
                      </pic:blipFill>
                      <pic:spPr>
                        <a:xfrm>
                          <a:off x="0" y="0"/>
                          <a:ext cx="456566" cy="752475"/>
                        </a:xfrm>
                        <a:prstGeom prst="rect"/>
                        <a:ln/>
                      </pic:spPr>
                    </pic:pic>
                  </a:graphicData>
                </a:graphic>
              </wp:anchor>
            </w:drawing>
          </mc:Fallback>
        </mc:AlternateContent>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2">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L’amapien :</w:t>
        <w:tab/>
        <w:t xml:space="preserve">                            Le Producteur GAEC de la Ferme : </w:t>
      </w:r>
    </w:p>
    <w:p w:rsidR="00000000" w:rsidDel="00000000" w:rsidP="00000000" w:rsidRDefault="00000000" w:rsidRPr="00000000" w14:paraId="000000A3">
      <w:pPr>
        <w:rPr/>
      </w:pPr>
      <w:r w:rsidDel="00000000" w:rsidR="00000000" w:rsidRPr="00000000">
        <w:rPr>
          <w:rFonts w:ascii="Calibri" w:cs="Calibri" w:eastAsia="Calibri" w:hAnsi="Calibri"/>
          <w:sz w:val="22"/>
          <w:szCs w:val="22"/>
          <w:rtl w:val="0"/>
        </w:rPr>
        <w:tab/>
        <w:t xml:space="preserve">                         </w:t>
      </w:r>
      <w:r w:rsidDel="00000000" w:rsidR="00000000" w:rsidRPr="00000000">
        <w:rPr>
          <w:rtl w:val="0"/>
        </w:rPr>
      </w:r>
    </w:p>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1"/>
          <w:smallCaps w:val="0"/>
          <w:strike w:val="0"/>
          <w:color w:val="000000"/>
          <w:sz w:val="24"/>
          <w:szCs w:val="24"/>
          <w:u w:val="single"/>
          <w:shd w:fill="auto" w:val="clear"/>
          <w:vertAlign w:val="baseline"/>
        </w:rPr>
      </w:pPr>
      <w:r w:rsidDel="00000000" w:rsidR="00000000" w:rsidRPr="00000000">
        <w:rPr>
          <w:rtl w:val="0"/>
        </w:rPr>
      </w:r>
    </w:p>
    <w:sectPr>
      <w:footerReference r:id="rId10" w:type="default"/>
      <w:pgSz w:h="16838" w:w="11906" w:orient="portrait"/>
      <w:pgMar w:bottom="1134" w:top="1134" w:left="1134"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alibri"/>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5">
    <w:pPr>
      <w:jc w:val="right"/>
      <w:rPr>
        <w:sz w:val="16"/>
        <w:szCs w:val="16"/>
      </w:rPr>
    </w:pPr>
    <w:r w:rsidDel="00000000" w:rsidR="00000000" w:rsidRPr="00000000">
      <w:rPr>
        <w:rtl w:val="0"/>
      </w:rPr>
    </w:r>
  </w:p>
  <w:p w:rsidR="00000000" w:rsidDel="00000000" w:rsidP="00000000" w:rsidRDefault="00000000" w:rsidRPr="00000000" w14:paraId="000000A6">
    <w:pPr>
      <w:jc w:val="right"/>
      <w:rPr>
        <w:sz w:val="16"/>
        <w:szCs w:val="16"/>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A7">
    <w:pPr>
      <w:jc w:val="right"/>
      <w:rPr>
        <w:sz w:val="16"/>
        <w:szCs w:val="16"/>
      </w:rPr>
    </w:pPr>
    <w:r w:rsidDel="00000000" w:rsidR="00000000" w:rsidRPr="00000000">
      <w:rPr>
        <w:sz w:val="16"/>
        <w:szCs w:val="16"/>
        <w:rtl w:val="0"/>
      </w:rPr>
      <w:t xml:space="preserve">Contrat 2023     Farine / Jus / Pâtes - p. </w:t>
    </w:r>
    <w:r w:rsidDel="00000000" w:rsidR="00000000" w:rsidRPr="00000000">
      <w:rPr>
        <w:sz w:val="16"/>
        <w:szCs w:val="16"/>
      </w:rPr>
      <w:fldChar w:fldCharType="begin"/>
      <w:instrText xml:space="preserve">PAGE</w:instrText>
      <w:fldChar w:fldCharType="separate"/>
      <w:fldChar w:fldCharType="end"/>
    </w:r>
    <w:r w:rsidDel="00000000" w:rsidR="00000000" w:rsidRPr="00000000">
      <w:rPr>
        <w:sz w:val="16"/>
        <w:szCs w:val="16"/>
        <w:rtl w:val="0"/>
      </w:rPr>
      <w:t xml:space="preserve">/</w:t>
    </w:r>
    <w:r w:rsidDel="00000000" w:rsidR="00000000" w:rsidRPr="00000000">
      <w:rPr>
        <w:sz w:val="16"/>
        <w:szCs w:val="16"/>
      </w:rPr>
      <w:fldChar w:fldCharType="begin"/>
      <w:instrText xml:space="preserve">NUMPAGES</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lang w:val="fr-FR"/>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pPr>
      <w:suppressAutoHyphens w:val="1"/>
    </w:pPr>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paragraph" w:styleId="Standard" w:customStyle="1">
    <w:name w:val="Standard"/>
    <w:pPr>
      <w:suppressAutoHyphens w:val="1"/>
    </w:pPr>
    <w:rPr>
      <w:rFonts w:ascii="Times New Roman" w:cs="Arial Unicode MS" w:eastAsia="Arial Unicode MS" w:hAnsi="Times New Roman"/>
      <w:sz w:val="24"/>
      <w:szCs w:val="24"/>
      <w:lang w:bidi="hi-IN" w:eastAsia="hi-IN"/>
    </w:rPr>
  </w:style>
  <w:style w:type="paragraph" w:styleId="Heading" w:customStyle="1">
    <w:name w:val="Heading"/>
    <w:basedOn w:val="Standard"/>
    <w:next w:val="Textbody"/>
    <w:pPr>
      <w:keepNext w:val="1"/>
      <w:spacing w:after="120" w:before="240"/>
    </w:pPr>
    <w:rPr>
      <w:rFonts w:ascii="Arial" w:cs="Lucida Sans" w:eastAsia="SimSun" w:hAnsi="Arial"/>
      <w:sz w:val="28"/>
      <w:szCs w:val="28"/>
    </w:rPr>
  </w:style>
  <w:style w:type="paragraph" w:styleId="Textbody" w:customStyle="1">
    <w:name w:val="Text body"/>
    <w:basedOn w:val="Standard"/>
    <w:pPr>
      <w:spacing w:after="120"/>
    </w:pPr>
  </w:style>
  <w:style w:type="paragraph" w:styleId="Liste">
    <w:name w:val="List"/>
    <w:basedOn w:val="Textbody"/>
    <w:rPr>
      <w:rFonts w:cs="Lucida Sans"/>
    </w:rPr>
  </w:style>
  <w:style w:type="paragraph" w:styleId="Lgende">
    <w:name w:val="caption"/>
    <w:basedOn w:val="Standard"/>
    <w:pPr>
      <w:suppressLineNumbers w:val="1"/>
      <w:spacing w:after="120" w:before="120"/>
    </w:pPr>
    <w:rPr>
      <w:rFonts w:cs="Lucida Sans"/>
      <w:i w:val="1"/>
      <w:iCs w:val="1"/>
    </w:rPr>
  </w:style>
  <w:style w:type="paragraph" w:styleId="Index" w:customStyle="1">
    <w:name w:val="Index"/>
    <w:basedOn w:val="Standard"/>
    <w:pPr>
      <w:suppressLineNumbers w:val="1"/>
    </w:pPr>
    <w:rPr>
      <w:rFonts w:cs="Lucida Sans"/>
    </w:rPr>
  </w:style>
  <w:style w:type="paragraph" w:styleId="TableContents" w:customStyle="1">
    <w:name w:val="Table Contents"/>
    <w:basedOn w:val="Standard"/>
    <w:pPr>
      <w:suppressLineNumbers w:val="1"/>
    </w:pPr>
  </w:style>
  <w:style w:type="paragraph" w:styleId="TableHeading" w:customStyle="1">
    <w:name w:val="Table Heading"/>
    <w:basedOn w:val="TableContents"/>
    <w:pPr>
      <w:jc w:val="center"/>
    </w:pPr>
    <w:rPr>
      <w:b w:val="1"/>
      <w:bCs w:val="1"/>
    </w:rPr>
  </w:style>
  <w:style w:type="paragraph" w:styleId="Paragraphedeliste">
    <w:name w:val="List Paragraph"/>
    <w:basedOn w:val="Standard"/>
    <w:pPr>
      <w:ind w:left="720"/>
    </w:pPr>
  </w:style>
  <w:style w:type="character" w:styleId="CorpsdetexteCar" w:customStyle="1">
    <w:name w:val="Corps de texte Car"/>
    <w:basedOn w:val="Policepardfaut"/>
    <w:rPr>
      <w:rFonts w:ascii="Times New Roman" w:cs="Arial Unicode MS" w:eastAsia="Arial Unicode MS" w:hAnsi="Times New Roman"/>
      <w:kern w:val="3"/>
      <w:sz w:val="24"/>
      <w:szCs w:val="24"/>
      <w:lang w:bidi="hi-IN" w:eastAsia="hi-IN"/>
    </w:rPr>
  </w:style>
  <w:style w:type="character" w:styleId="Internetlink" w:customStyle="1">
    <w:name w:val="Internet link"/>
    <w:basedOn w:val="Policepardfaut"/>
    <w:rPr>
      <w:color w:val="0000ff"/>
      <w:u w:val="single"/>
    </w:rPr>
  </w:style>
  <w:style w:type="character" w:styleId="ListLabel1" w:customStyle="1">
    <w:name w:val="ListLabel 1"/>
    <w:rPr>
      <w:rFonts w:cs="OpenSymbol"/>
    </w:rPr>
  </w:style>
  <w:style w:type="character" w:styleId="ListLabel2" w:customStyle="1">
    <w:name w:val="ListLabel 2"/>
    <w:rPr>
      <w:rFonts w:cs="Courier New"/>
    </w:rPr>
  </w:style>
  <w:style w:type="character" w:styleId="Lienhypertexte">
    <w:name w:val="Hyperlink"/>
    <w:basedOn w:val="Policepardfaut"/>
    <w:rPr>
      <w:color w:val="0563c1"/>
      <w:u w:val="single"/>
    </w:rPr>
  </w:style>
  <w:style w:type="paragraph" w:styleId="Corpsdetexte">
    <w:name w:val="Body Text"/>
    <w:basedOn w:val="Normal"/>
    <w:pPr>
      <w:spacing w:after="120"/>
      <w:textAlignment w:val="auto"/>
    </w:pPr>
    <w:rPr>
      <w:rFonts w:ascii="Times New Roman" w:cs="Arial Unicode MS" w:eastAsia="Arial Unicode MS" w:hAnsi="Times New Roman"/>
      <w:sz w:val="24"/>
      <w:szCs w:val="24"/>
      <w:lang w:bidi="hi-IN" w:eastAsia="hi-IN"/>
    </w:rPr>
  </w:style>
  <w:style w:type="character" w:styleId="CorpsdetexteCar1" w:customStyle="1">
    <w:name w:val="Corps de texte Car1"/>
    <w:basedOn w:val="Policepardfaut"/>
  </w:style>
  <w:style w:type="paragraph" w:styleId="Contenudetableau" w:customStyle="1">
    <w:name w:val="Contenu de tableau"/>
    <w:basedOn w:val="Normal"/>
    <w:pPr>
      <w:suppressLineNumbers w:val="1"/>
      <w:textAlignment w:val="auto"/>
    </w:pPr>
    <w:rPr>
      <w:rFonts w:ascii="Times New Roman" w:cs="Arial Unicode MS" w:eastAsia="Arial Unicode MS" w:hAnsi="Times New Roman"/>
      <w:sz w:val="24"/>
      <w:szCs w:val="24"/>
      <w:lang w:bidi="hi-IN" w:eastAsia="hi-IN"/>
    </w:rPr>
  </w:style>
  <w:style w:type="paragraph" w:styleId="Titredetableau" w:customStyle="1">
    <w:name w:val="Titre de tableau"/>
    <w:basedOn w:val="Contenudetableau"/>
    <w:pPr>
      <w:jc w:val="center"/>
    </w:pPr>
    <w:rPr>
      <w:b w:val="1"/>
      <w:bCs w:val="1"/>
    </w:rPr>
  </w:style>
  <w:style w:type="character" w:styleId="Lienhypertextesuivivisit">
    <w:name w:val="FollowedHyperlink"/>
    <w:basedOn w:val="Policepardfaut"/>
    <w:rPr>
      <w:color w:val="954f72"/>
      <w:u w:val="single"/>
    </w:rPr>
  </w:style>
  <w:style w:type="numbering" w:styleId="WWNum1" w:customStyle="1">
    <w:name w:val="WWNum1"/>
    <w:basedOn w:val="Aucuneliste"/>
    <w:pPr>
      <w:numPr>
        <w:numId w:val="1"/>
      </w:numPr>
    </w:pPr>
  </w:style>
  <w:style w:type="numbering" w:styleId="WWNum2" w:customStyle="1">
    <w:name w:val="WWNum2"/>
    <w:basedOn w:val="Aucuneliste"/>
    <w:pPr>
      <w:numPr>
        <w:numId w:val="2"/>
      </w:numPr>
    </w:pPr>
  </w:style>
  <w:style w:type="numbering" w:styleId="WWNum3" w:customStyle="1">
    <w:name w:val="WWNum3"/>
    <w:basedOn w:val="Aucuneliste"/>
    <w:pPr>
      <w:numPr>
        <w:numId w:val="3"/>
      </w:numPr>
    </w:pPr>
  </w:style>
  <w:style w:type="numbering" w:styleId="WWNum4" w:customStyle="1">
    <w:name w:val="WWNum4"/>
    <w:basedOn w:val="Aucuneliste"/>
    <w:pPr>
      <w:numPr>
        <w:numId w:val="4"/>
      </w:numPr>
    </w:pPr>
  </w:style>
  <w:style w:type="numbering" w:styleId="WWNum5" w:customStyle="1">
    <w:name w:val="WWNum5"/>
    <w:basedOn w:val="Aucuneliste"/>
    <w:pPr>
      <w:numPr>
        <w:numId w:val="5"/>
      </w:numPr>
    </w:pPr>
  </w:style>
  <w:style w:type="numbering" w:styleId="WWNum6" w:customStyle="1">
    <w:name w:val="WWNum6"/>
    <w:basedOn w:val="Aucuneliste"/>
    <w:pPr>
      <w:numPr>
        <w:numId w:val="6"/>
      </w:numPr>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0" w:type="dxa"/>
        <w:bottom w:w="0.0" w:type="dxa"/>
        <w:right w:w="10.0" w:type="dxa"/>
      </w:tblCellMar>
    </w:tblPr>
  </w:style>
  <w:style w:type="table" w:styleId="Table2">
    <w:basedOn w:val="TableNormal"/>
    <w:tblPr>
      <w:tblStyleRowBandSize w:val="1"/>
      <w:tblStyleColBandSize w:val="1"/>
      <w:tblCellMar>
        <w:top w:w="0.0" w:type="dxa"/>
        <w:left w:w="10.0" w:type="dxa"/>
        <w:bottom w:w="0.0" w:type="dxa"/>
        <w:right w:w="10.0" w:type="dxa"/>
      </w:tblCellMar>
    </w:tblPr>
  </w:style>
  <w:style w:type="table" w:styleId="Table3">
    <w:basedOn w:val="TableNormal"/>
    <w:tblPr>
      <w:tblStyleRowBandSize w:val="1"/>
      <w:tblStyleColBandSize w:val="1"/>
      <w:tblCellMar>
        <w:top w:w="0.0" w:type="dxa"/>
        <w:left w:w="10.0" w:type="dxa"/>
        <w:bottom w:w="0.0" w:type="dxa"/>
        <w:right w:w="1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laferme.cirou@laposte.net" TargetMode="External"/><Relationship Id="rId8" Type="http://schemas.openxmlformats.org/officeDocument/2006/relationships/hyperlink" Target="http://www.amap-idf.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w3b7V0LgBvlqE3z8YnT4MQxolIg==">AMUW2mWA3HXcOMJ9pk1I7IQjSmY14ocQNAnqdg1PVx0wxJKJrtpsbYM9ZOWs5TDIO5slMNRxuuH3/UbQNqCkp0toor8C6dKbTKcbXe80EZyN34KnAv50YESc0D4DDkFF6G/SRdFbwirS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2022-11-07T12:18:00Z</dcterms:created>
  <dc:creator>fred moreau</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